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F0F8" w14:textId="77777777" w:rsidR="00C90E42" w:rsidRPr="00B73F73" w:rsidRDefault="00C90E42" w:rsidP="00160543">
      <w:pPr>
        <w:spacing w:before="120" w:after="120"/>
        <w:jc w:val="center"/>
        <w:rPr>
          <w:b/>
          <w:smallCaps/>
        </w:rPr>
      </w:pPr>
      <w:r w:rsidRPr="00B73F73">
        <w:rPr>
          <w:b/>
          <w:smallCaps/>
          <w:noProof/>
          <w:lang w:eastAsia="sk-SK"/>
        </w:rPr>
        <w:drawing>
          <wp:inline distT="0" distB="0" distL="0" distR="0" wp14:anchorId="70C7DC92" wp14:editId="3E65C779">
            <wp:extent cx="1346269" cy="1581150"/>
            <wp:effectExtent l="0" t="0" r="6350" b="0"/>
            <wp:docPr id="1" name="Obrázok 1" descr="erb_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_z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63" cy="160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416C" w14:textId="77777777" w:rsidR="00CC69E6" w:rsidRPr="00B73F73" w:rsidRDefault="00CC69E6" w:rsidP="00160543">
      <w:pPr>
        <w:spacing w:before="120" w:after="120"/>
        <w:jc w:val="center"/>
        <w:rPr>
          <w:b/>
          <w:smallCaps/>
          <w:spacing w:val="20"/>
        </w:rPr>
      </w:pPr>
    </w:p>
    <w:p w14:paraId="6F32924A" w14:textId="77777777" w:rsidR="00CC69E6" w:rsidRPr="00B73F73" w:rsidRDefault="00CC69E6" w:rsidP="00160543">
      <w:pPr>
        <w:spacing w:before="120" w:after="120"/>
        <w:jc w:val="center"/>
        <w:rPr>
          <w:b/>
          <w:smallCaps/>
          <w:spacing w:val="20"/>
        </w:rPr>
      </w:pPr>
    </w:p>
    <w:p w14:paraId="02231AB8" w14:textId="77777777" w:rsidR="00CC69E6" w:rsidRPr="00B73F73" w:rsidRDefault="00CC69E6" w:rsidP="00160543">
      <w:pPr>
        <w:spacing w:before="120" w:after="120"/>
        <w:jc w:val="center"/>
        <w:rPr>
          <w:b/>
          <w:smallCaps/>
          <w:spacing w:val="20"/>
        </w:rPr>
      </w:pPr>
    </w:p>
    <w:p w14:paraId="17C4C5CF" w14:textId="7BF27F21" w:rsidR="00CC69E6" w:rsidRPr="00B73F73" w:rsidRDefault="00CC69E6" w:rsidP="00160543">
      <w:pPr>
        <w:spacing w:before="120" w:after="120"/>
        <w:jc w:val="center"/>
        <w:rPr>
          <w:b/>
          <w:smallCaps/>
          <w:spacing w:val="20"/>
          <w:sz w:val="32"/>
          <w:szCs w:val="32"/>
        </w:rPr>
      </w:pPr>
    </w:p>
    <w:p w14:paraId="210404B5" w14:textId="32356700" w:rsidR="00A2297F" w:rsidRPr="00B73F73" w:rsidRDefault="00A2297F" w:rsidP="00160543">
      <w:pPr>
        <w:spacing w:before="120" w:after="120"/>
        <w:jc w:val="center"/>
        <w:rPr>
          <w:b/>
          <w:smallCaps/>
          <w:spacing w:val="20"/>
          <w:sz w:val="32"/>
          <w:szCs w:val="32"/>
        </w:rPr>
      </w:pPr>
    </w:p>
    <w:p w14:paraId="45BD3D45" w14:textId="07E46AD8" w:rsidR="00A2297F" w:rsidRPr="00B73F73" w:rsidRDefault="00A2297F" w:rsidP="00160543">
      <w:pPr>
        <w:spacing w:before="120" w:after="120"/>
        <w:jc w:val="center"/>
        <w:rPr>
          <w:b/>
          <w:smallCaps/>
          <w:spacing w:val="20"/>
          <w:sz w:val="32"/>
          <w:szCs w:val="32"/>
        </w:rPr>
      </w:pPr>
    </w:p>
    <w:p w14:paraId="60E38DB9" w14:textId="77777777" w:rsidR="00A2297F" w:rsidRPr="00B73F73" w:rsidRDefault="00A2297F" w:rsidP="00160543">
      <w:pPr>
        <w:spacing w:before="120" w:after="120"/>
        <w:jc w:val="center"/>
        <w:rPr>
          <w:b/>
          <w:smallCaps/>
          <w:spacing w:val="20"/>
          <w:sz w:val="32"/>
          <w:szCs w:val="32"/>
        </w:rPr>
      </w:pPr>
    </w:p>
    <w:p w14:paraId="640E5A94" w14:textId="34266DF9" w:rsidR="00C90E42" w:rsidRPr="00B73F73" w:rsidRDefault="00C90E42" w:rsidP="00A2297F">
      <w:pPr>
        <w:spacing w:before="120" w:after="120"/>
        <w:jc w:val="center"/>
        <w:rPr>
          <w:b/>
          <w:caps/>
          <w:spacing w:val="20"/>
          <w:sz w:val="32"/>
          <w:szCs w:val="32"/>
        </w:rPr>
      </w:pPr>
      <w:r w:rsidRPr="00B73F73">
        <w:rPr>
          <w:b/>
          <w:caps/>
          <w:spacing w:val="20"/>
          <w:sz w:val="32"/>
          <w:szCs w:val="32"/>
        </w:rPr>
        <w:t xml:space="preserve">NÁVRH rozpočtu </w:t>
      </w:r>
      <w:r w:rsidR="00A2297F" w:rsidRPr="00B73F73">
        <w:rPr>
          <w:b/>
          <w:caps/>
          <w:spacing w:val="20"/>
          <w:sz w:val="32"/>
          <w:szCs w:val="32"/>
        </w:rPr>
        <w:t xml:space="preserve"> </w:t>
      </w:r>
      <w:r w:rsidRPr="00B73F73">
        <w:rPr>
          <w:b/>
          <w:caps/>
          <w:spacing w:val="20"/>
          <w:sz w:val="32"/>
          <w:szCs w:val="32"/>
        </w:rPr>
        <w:t xml:space="preserve">Obce Závažná Poruba </w:t>
      </w:r>
    </w:p>
    <w:p w14:paraId="54347828" w14:textId="77777777" w:rsidR="00A2297F" w:rsidRPr="00B73F73" w:rsidRDefault="00A2297F" w:rsidP="00A2297F">
      <w:pPr>
        <w:spacing w:before="120" w:after="120"/>
        <w:jc w:val="center"/>
        <w:rPr>
          <w:b/>
          <w:caps/>
          <w:spacing w:val="20"/>
          <w:sz w:val="32"/>
          <w:szCs w:val="32"/>
        </w:rPr>
      </w:pPr>
    </w:p>
    <w:p w14:paraId="78E0327E" w14:textId="0D74A116" w:rsidR="00C90E42" w:rsidRPr="00B73F73" w:rsidRDefault="00C90E42" w:rsidP="00A2297F">
      <w:pPr>
        <w:spacing w:before="120" w:after="120"/>
        <w:jc w:val="center"/>
        <w:rPr>
          <w:b/>
          <w:caps/>
          <w:spacing w:val="20"/>
          <w:sz w:val="32"/>
          <w:szCs w:val="32"/>
        </w:rPr>
      </w:pPr>
      <w:r w:rsidRPr="00B73F73">
        <w:rPr>
          <w:b/>
          <w:caps/>
          <w:spacing w:val="20"/>
          <w:sz w:val="32"/>
          <w:szCs w:val="32"/>
        </w:rPr>
        <w:t xml:space="preserve">na obdobie   </w:t>
      </w:r>
      <w:r w:rsidR="00CC69E6" w:rsidRPr="00B73F73">
        <w:rPr>
          <w:b/>
          <w:caps/>
          <w:spacing w:val="20"/>
          <w:sz w:val="32"/>
          <w:szCs w:val="32"/>
        </w:rPr>
        <w:t xml:space="preserve">rokov </w:t>
      </w:r>
      <w:r w:rsidR="00A2297F" w:rsidRPr="00B73F73">
        <w:rPr>
          <w:b/>
          <w:caps/>
          <w:spacing w:val="20"/>
          <w:sz w:val="32"/>
          <w:szCs w:val="32"/>
        </w:rPr>
        <w:t xml:space="preserve"> </w:t>
      </w:r>
      <w:r w:rsidR="00FA5101" w:rsidRPr="00B73F73">
        <w:rPr>
          <w:b/>
          <w:caps/>
          <w:spacing w:val="20"/>
          <w:sz w:val="32"/>
          <w:szCs w:val="32"/>
        </w:rPr>
        <w:t>202</w:t>
      </w:r>
      <w:r w:rsidR="001153A8">
        <w:rPr>
          <w:b/>
          <w:caps/>
          <w:spacing w:val="20"/>
          <w:sz w:val="32"/>
          <w:szCs w:val="32"/>
        </w:rPr>
        <w:t>4</w:t>
      </w:r>
      <w:r w:rsidR="00A13CC0" w:rsidRPr="00B73F73">
        <w:rPr>
          <w:b/>
          <w:caps/>
          <w:spacing w:val="20"/>
          <w:sz w:val="32"/>
          <w:szCs w:val="32"/>
        </w:rPr>
        <w:t>-202</w:t>
      </w:r>
      <w:r w:rsidR="001153A8">
        <w:rPr>
          <w:b/>
          <w:caps/>
          <w:spacing w:val="20"/>
          <w:sz w:val="32"/>
          <w:szCs w:val="32"/>
        </w:rPr>
        <w:t>6</w:t>
      </w:r>
    </w:p>
    <w:p w14:paraId="4BFE0A54" w14:textId="77777777" w:rsidR="00C90E42" w:rsidRPr="00B73F73" w:rsidRDefault="00C90E42" w:rsidP="00160543">
      <w:pPr>
        <w:spacing w:before="120" w:after="120"/>
        <w:jc w:val="both"/>
      </w:pPr>
    </w:p>
    <w:p w14:paraId="6BDF0A69" w14:textId="77777777" w:rsidR="00C90E42" w:rsidRPr="00B73F73" w:rsidRDefault="00C90E42" w:rsidP="00160543">
      <w:pPr>
        <w:spacing w:before="120" w:after="120"/>
        <w:jc w:val="both"/>
      </w:pPr>
    </w:p>
    <w:p w14:paraId="08444CEB" w14:textId="18998896" w:rsidR="00CC69E6" w:rsidRPr="00B73F73" w:rsidRDefault="00CC69E6" w:rsidP="00160543">
      <w:pPr>
        <w:spacing w:before="120" w:after="120"/>
        <w:jc w:val="both"/>
      </w:pPr>
    </w:p>
    <w:p w14:paraId="5519A3C1" w14:textId="53AC04F8" w:rsidR="00160543" w:rsidRPr="00B73F73" w:rsidRDefault="00160543" w:rsidP="00160543">
      <w:pPr>
        <w:spacing w:before="120" w:after="120"/>
        <w:jc w:val="both"/>
      </w:pPr>
    </w:p>
    <w:p w14:paraId="0947807A" w14:textId="17188EC1" w:rsidR="00160543" w:rsidRPr="00B73F73" w:rsidRDefault="00160543" w:rsidP="00160543">
      <w:pPr>
        <w:spacing w:before="120" w:after="120"/>
        <w:jc w:val="both"/>
      </w:pPr>
    </w:p>
    <w:p w14:paraId="24295210" w14:textId="603E0262" w:rsidR="00160543" w:rsidRPr="00B73F73" w:rsidRDefault="00160543" w:rsidP="00160543">
      <w:pPr>
        <w:spacing w:before="120" w:after="120"/>
        <w:jc w:val="both"/>
      </w:pPr>
    </w:p>
    <w:p w14:paraId="45EE49E2" w14:textId="61954C99" w:rsidR="00160543" w:rsidRPr="00B73F73" w:rsidRDefault="00160543" w:rsidP="00160543">
      <w:pPr>
        <w:spacing w:before="120" w:after="120"/>
        <w:jc w:val="both"/>
      </w:pPr>
    </w:p>
    <w:p w14:paraId="37A88032" w14:textId="564AC63E" w:rsidR="00160543" w:rsidRPr="00B73F73" w:rsidRDefault="00160543" w:rsidP="00160543">
      <w:pPr>
        <w:spacing w:before="120" w:after="120"/>
        <w:jc w:val="both"/>
      </w:pPr>
    </w:p>
    <w:p w14:paraId="0DA42EB0" w14:textId="6E9FDA92" w:rsidR="00160543" w:rsidRPr="00B73F73" w:rsidRDefault="00160543" w:rsidP="00160543">
      <w:pPr>
        <w:spacing w:before="120" w:after="120"/>
        <w:jc w:val="both"/>
      </w:pPr>
    </w:p>
    <w:p w14:paraId="424B98FA" w14:textId="693875A0" w:rsidR="00160543" w:rsidRPr="00B73F73" w:rsidRDefault="00160543" w:rsidP="00160543">
      <w:pPr>
        <w:spacing w:before="120" w:after="120"/>
        <w:jc w:val="both"/>
      </w:pPr>
    </w:p>
    <w:p w14:paraId="36056DEB" w14:textId="09568E57" w:rsidR="00160543" w:rsidRPr="00B73F73" w:rsidRDefault="00160543" w:rsidP="00160543">
      <w:pPr>
        <w:spacing w:before="120" w:after="120"/>
        <w:jc w:val="both"/>
      </w:pPr>
    </w:p>
    <w:p w14:paraId="589F5B66" w14:textId="77777777" w:rsidR="00160543" w:rsidRPr="00B73F73" w:rsidRDefault="00160543" w:rsidP="00160543">
      <w:pPr>
        <w:spacing w:before="120" w:after="120"/>
        <w:jc w:val="both"/>
      </w:pPr>
    </w:p>
    <w:p w14:paraId="79E43D13" w14:textId="5337B551" w:rsidR="00FA5101" w:rsidRPr="00B73F73" w:rsidRDefault="00FA5101" w:rsidP="00160543">
      <w:pPr>
        <w:spacing w:before="120" w:after="120"/>
        <w:rPr>
          <w:i/>
        </w:rPr>
      </w:pPr>
      <w:r w:rsidRPr="00B73F73">
        <w:rPr>
          <w:i/>
        </w:rPr>
        <w:t>V Závažnej Porube  dňa 2</w:t>
      </w:r>
      <w:r w:rsidR="001153A8">
        <w:rPr>
          <w:i/>
        </w:rPr>
        <w:t>9</w:t>
      </w:r>
      <w:r w:rsidRPr="00B73F73">
        <w:rPr>
          <w:i/>
        </w:rPr>
        <w:t>.11.202</w:t>
      </w:r>
      <w:r w:rsidR="001153A8">
        <w:rPr>
          <w:i/>
        </w:rPr>
        <w:t>3</w:t>
      </w:r>
      <w:r w:rsidRPr="00B73F73">
        <w:rPr>
          <w:i/>
        </w:rPr>
        <w:t xml:space="preserve">                                       </w:t>
      </w:r>
    </w:p>
    <w:p w14:paraId="380E46BF" w14:textId="6B572F73" w:rsidR="00FA5101" w:rsidRPr="00B73F73" w:rsidRDefault="00FA5101" w:rsidP="00160543">
      <w:pPr>
        <w:spacing w:before="120" w:after="120"/>
        <w:rPr>
          <w:i/>
        </w:rPr>
      </w:pPr>
      <w:r w:rsidRPr="00B73F73">
        <w:rPr>
          <w:i/>
        </w:rPr>
        <w:t>Číslo spisu OZP-S202</w:t>
      </w:r>
      <w:r w:rsidR="001153A8">
        <w:rPr>
          <w:i/>
        </w:rPr>
        <w:t>3</w:t>
      </w:r>
      <w:r w:rsidRPr="00B73F73">
        <w:rPr>
          <w:i/>
        </w:rPr>
        <w:t>/</w:t>
      </w:r>
      <w:r w:rsidR="00275152">
        <w:rPr>
          <w:i/>
        </w:rPr>
        <w:t>0037</w:t>
      </w:r>
      <w:r w:rsidR="001153A8">
        <w:rPr>
          <w:i/>
        </w:rPr>
        <w:t>0</w:t>
      </w:r>
      <w:r w:rsidRPr="00B73F73">
        <w:rPr>
          <w:i/>
        </w:rPr>
        <w:t xml:space="preserve"> </w:t>
      </w:r>
    </w:p>
    <w:p w14:paraId="16BCE056" w14:textId="5280C9E8" w:rsidR="00FA5101" w:rsidRPr="00B73F73" w:rsidRDefault="00FA5101" w:rsidP="00160543">
      <w:pPr>
        <w:spacing w:before="120" w:after="120"/>
        <w:rPr>
          <w:i/>
        </w:rPr>
      </w:pPr>
      <w:r w:rsidRPr="00B73F73">
        <w:rPr>
          <w:i/>
        </w:rPr>
        <w:t>Číslo reg. záznamu:  R202</w:t>
      </w:r>
      <w:r w:rsidR="001153A8">
        <w:rPr>
          <w:i/>
        </w:rPr>
        <w:t>3</w:t>
      </w:r>
      <w:r w:rsidRPr="00B73F73">
        <w:rPr>
          <w:i/>
        </w:rPr>
        <w:t>/</w:t>
      </w:r>
      <w:r w:rsidR="001153A8">
        <w:rPr>
          <w:i/>
        </w:rPr>
        <w:t>2979</w:t>
      </w:r>
    </w:p>
    <w:p w14:paraId="544C8814" w14:textId="77777777" w:rsidR="00275152" w:rsidRPr="00275152" w:rsidRDefault="00275152" w:rsidP="00275152">
      <w:pPr>
        <w:jc w:val="center"/>
        <w:rPr>
          <w:b/>
          <w:sz w:val="28"/>
          <w:szCs w:val="28"/>
        </w:rPr>
      </w:pPr>
      <w:r w:rsidRPr="00275152">
        <w:rPr>
          <w:b/>
          <w:sz w:val="28"/>
          <w:szCs w:val="28"/>
        </w:rPr>
        <w:lastRenderedPageBreak/>
        <w:t xml:space="preserve">Komentár k finančnému  rozpočtu  Obce Závažná Poruba </w:t>
      </w:r>
    </w:p>
    <w:p w14:paraId="170D4DB2" w14:textId="684CA7A5" w:rsidR="00275152" w:rsidRPr="00275152" w:rsidRDefault="00275152" w:rsidP="00275152">
      <w:pPr>
        <w:jc w:val="center"/>
        <w:rPr>
          <w:b/>
          <w:sz w:val="28"/>
          <w:szCs w:val="28"/>
        </w:rPr>
      </w:pPr>
      <w:r w:rsidRPr="00275152">
        <w:rPr>
          <w:b/>
          <w:sz w:val="28"/>
          <w:szCs w:val="28"/>
        </w:rPr>
        <w:t>na roky 202</w:t>
      </w:r>
      <w:r w:rsidR="00E8470B">
        <w:rPr>
          <w:b/>
          <w:sz w:val="28"/>
          <w:szCs w:val="28"/>
        </w:rPr>
        <w:t>4</w:t>
      </w:r>
      <w:r w:rsidRPr="00275152">
        <w:rPr>
          <w:b/>
          <w:sz w:val="28"/>
          <w:szCs w:val="28"/>
        </w:rPr>
        <w:t xml:space="preserve"> - 202</w:t>
      </w:r>
      <w:r w:rsidR="00E8470B">
        <w:rPr>
          <w:b/>
          <w:sz w:val="28"/>
          <w:szCs w:val="28"/>
        </w:rPr>
        <w:t>6</w:t>
      </w:r>
    </w:p>
    <w:p w14:paraId="723E713F" w14:textId="77777777" w:rsidR="00275152" w:rsidRDefault="00275152" w:rsidP="00160543">
      <w:pPr>
        <w:autoSpaceDE w:val="0"/>
        <w:autoSpaceDN w:val="0"/>
        <w:adjustRightInd w:val="0"/>
        <w:spacing w:before="120" w:after="120"/>
        <w:jc w:val="both"/>
      </w:pPr>
    </w:p>
    <w:p w14:paraId="0FA5D664" w14:textId="2AA16493" w:rsidR="00C90E42" w:rsidRPr="00B73F73" w:rsidRDefault="00C90E42" w:rsidP="00160543">
      <w:pPr>
        <w:autoSpaceDE w:val="0"/>
        <w:autoSpaceDN w:val="0"/>
        <w:adjustRightInd w:val="0"/>
        <w:spacing w:before="120" w:after="120"/>
        <w:jc w:val="both"/>
        <w:rPr>
          <w:kern w:val="24"/>
        </w:rPr>
      </w:pPr>
      <w:r w:rsidRPr="00B73F73">
        <w:t xml:space="preserve">Návrh  rozpočtu Obce Závažná Poruba na rok </w:t>
      </w:r>
      <w:r w:rsidR="00FA5101" w:rsidRPr="00B73F73">
        <w:t>202</w:t>
      </w:r>
      <w:r w:rsidR="001153A8">
        <w:t>4</w:t>
      </w:r>
      <w:r w:rsidRPr="00B73F73">
        <w:t xml:space="preserve">  a nasledujúce dva roky </w:t>
      </w:r>
      <w:r w:rsidR="00FA5101" w:rsidRPr="00B73F73">
        <w:t>202</w:t>
      </w:r>
      <w:r w:rsidR="001153A8">
        <w:t>5</w:t>
      </w:r>
      <w:r w:rsidRPr="00B73F73">
        <w:t xml:space="preserve"> a </w:t>
      </w:r>
      <w:r w:rsidR="00FA5101" w:rsidRPr="00B73F73">
        <w:t>202</w:t>
      </w:r>
      <w:r w:rsidR="001153A8">
        <w:t>6</w:t>
      </w:r>
      <w:r w:rsidRPr="00B73F73">
        <w:t xml:space="preserve"> vychádza z odhadu makroekonomických ukazovateľov ekonomiky Slovenskej republiky a predpokladaných miestnych podmienok.  Rozpočet je spracovaný v štruktúre  bežného  a kapitálového rozpočtu a rozpočtu finančných operácií podľa záväznej rozpočtovej klasifikácie príjmov a výdavkov platnej pre verejnú správu. Obec spracúva výhradne   finančný rozpočet, ktorý je v súlade s</w:t>
      </w:r>
      <w:r w:rsidR="00E260B7" w:rsidRPr="00B73F73">
        <w:t xml:space="preserve"> čl. 9 ods. 1 ústavného </w:t>
      </w:r>
      <w:r w:rsidRPr="00B73F73">
        <w:t>zákon</w:t>
      </w:r>
      <w:r w:rsidR="00E260B7" w:rsidRPr="00B73F73">
        <w:t xml:space="preserve">a š. 493/2011 Z. z. </w:t>
      </w:r>
      <w:r w:rsidRPr="00B73F73">
        <w:t xml:space="preserve"> o rozpočtovej zodpovednosti</w:t>
      </w:r>
      <w:r w:rsidRPr="00B73F73">
        <w:rPr>
          <w:kern w:val="24"/>
        </w:rPr>
        <w:t xml:space="preserve"> </w:t>
      </w:r>
      <w:r w:rsidR="00E260B7" w:rsidRPr="00B73F73">
        <w:rPr>
          <w:kern w:val="24"/>
        </w:rPr>
        <w:t xml:space="preserve">v znení neskorších predpisov </w:t>
      </w:r>
      <w:r w:rsidRPr="00B73F73">
        <w:rPr>
          <w:kern w:val="24"/>
        </w:rPr>
        <w:t xml:space="preserve">zostavený  na tri rozpočtové roky, pričom súčasťou návrhu rozpočtu je aj schválený rozpočet na bežný rozpočtový rok, údaje o očakávanej skutočnosti bežného rozpočtového roka a údaje o skutočnom plnení rozpočtu za predchádzajúce dva rozpočtové roky. Na základe uvedeného je </w:t>
      </w:r>
      <w:r w:rsidRPr="00B73F73">
        <w:t>rozpočet obce v tabuľkovej časti spracovaný  nasledovne: skutočné plnenie 20</w:t>
      </w:r>
      <w:r w:rsidR="00FA5101" w:rsidRPr="00B73F73">
        <w:t>2</w:t>
      </w:r>
      <w:r w:rsidR="001153A8">
        <w:t>1</w:t>
      </w:r>
      <w:r w:rsidRPr="00B73F73">
        <w:t>, skutočné plnenie 20</w:t>
      </w:r>
      <w:r w:rsidR="00A13CC0" w:rsidRPr="00B73F73">
        <w:t>2</w:t>
      </w:r>
      <w:r w:rsidR="001153A8">
        <w:t>2</w:t>
      </w:r>
      <w:r w:rsidR="00A13CC0" w:rsidRPr="00B73F73">
        <w:t>,</w:t>
      </w:r>
      <w:r w:rsidRPr="00B73F73">
        <w:t xml:space="preserve"> schválený rozpočet 20</w:t>
      </w:r>
      <w:r w:rsidR="00D5300F" w:rsidRPr="00B73F73">
        <w:t>2</w:t>
      </w:r>
      <w:r w:rsidR="001153A8">
        <w:t>3</w:t>
      </w:r>
      <w:r w:rsidRPr="00B73F73">
        <w:t>, očakávaná skutočnosť 20</w:t>
      </w:r>
      <w:r w:rsidR="00A13CC0" w:rsidRPr="00B73F73">
        <w:t>2</w:t>
      </w:r>
      <w:r w:rsidR="001153A8">
        <w:t>3</w:t>
      </w:r>
      <w:r w:rsidRPr="00B73F73">
        <w:t xml:space="preserve">, rozpočet </w:t>
      </w:r>
      <w:r w:rsidR="00FA5101" w:rsidRPr="00B73F73">
        <w:t>202</w:t>
      </w:r>
      <w:r w:rsidR="001153A8">
        <w:t>4</w:t>
      </w:r>
      <w:r w:rsidRPr="00B73F73">
        <w:t xml:space="preserve">, </w:t>
      </w:r>
      <w:r w:rsidR="00FA5101" w:rsidRPr="00B73F73">
        <w:t>202</w:t>
      </w:r>
      <w:r w:rsidR="001153A8">
        <w:t>5</w:t>
      </w:r>
      <w:r w:rsidRPr="00B73F73">
        <w:t xml:space="preserve"> a </w:t>
      </w:r>
      <w:r w:rsidR="00FA5101" w:rsidRPr="00B73F73">
        <w:t>202</w:t>
      </w:r>
      <w:r w:rsidR="001153A8">
        <w:t>6</w:t>
      </w:r>
      <w:r w:rsidRPr="00B73F73">
        <w:t xml:space="preserve">. V súlade s § 3 ods. 4  Zásad hospodárenia s finančnými prostriedkami obce Závažná Poruba, ktoré schválilo obecné zastupiteľstvo dňa 19.9.2016  uznesením č. 25/2016 obec zostavuje viacročný rozpočet bez uplatňovania programov obce.    </w:t>
      </w:r>
    </w:p>
    <w:p w14:paraId="728CA7D3" w14:textId="46DC5CA1" w:rsidR="00C90E42" w:rsidRPr="00B73F73" w:rsidRDefault="00C90E42" w:rsidP="00160543">
      <w:pPr>
        <w:pStyle w:val="ZkladntextIMP"/>
        <w:widowControl/>
        <w:spacing w:before="120" w:after="120" w:line="240" w:lineRule="auto"/>
        <w:rPr>
          <w:lang w:val="sk-SK"/>
        </w:rPr>
      </w:pPr>
      <w:r w:rsidRPr="00B73F73">
        <w:rPr>
          <w:lang w:val="sk-SK"/>
        </w:rPr>
        <w:t xml:space="preserve">Rozpočet  na roky  </w:t>
      </w:r>
      <w:r w:rsidR="00FA5101" w:rsidRPr="00B73F73">
        <w:rPr>
          <w:lang w:val="sk-SK"/>
        </w:rPr>
        <w:t>202</w:t>
      </w:r>
      <w:r w:rsidR="001153A8">
        <w:rPr>
          <w:lang w:val="sk-SK"/>
        </w:rPr>
        <w:t>4</w:t>
      </w:r>
      <w:r w:rsidRPr="00B73F73">
        <w:rPr>
          <w:lang w:val="sk-SK"/>
        </w:rPr>
        <w:t>-</w:t>
      </w:r>
      <w:r w:rsidR="00FA5101" w:rsidRPr="00B73F73">
        <w:rPr>
          <w:lang w:val="sk-SK"/>
        </w:rPr>
        <w:t>202</w:t>
      </w:r>
      <w:r w:rsidR="001153A8">
        <w:rPr>
          <w:lang w:val="sk-SK"/>
        </w:rPr>
        <w:t>6</w:t>
      </w:r>
      <w:r w:rsidRPr="00B73F73">
        <w:rPr>
          <w:lang w:val="sk-SK"/>
        </w:rPr>
        <w:t xml:space="preserve"> je zostavený v súlade s nasledovnými právnymi normami:</w:t>
      </w:r>
    </w:p>
    <w:p w14:paraId="190F3A33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so zákonom č. 583/2004 Z.z. o rozpočtových pravidlách územnej samosprávy a o zmene a doplnení niektorých zákonov v znení neskorších predpisov, </w:t>
      </w:r>
    </w:p>
    <w:p w14:paraId="78386368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so zákonom č. 523/2004 Z.z. o rozpočtových pravidlách verejnej správy a o zmene a doplnení niektorých zákonov v znení neskorších predpisov,  </w:t>
      </w:r>
    </w:p>
    <w:p w14:paraId="264A856B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>s</w:t>
      </w:r>
      <w:r w:rsidR="00E260B7" w:rsidRPr="00B73F73">
        <w:t xml:space="preserve"> ústavným </w:t>
      </w:r>
      <w:r w:rsidRPr="00B73F73">
        <w:t xml:space="preserve">zákonom číslo 493/2011 </w:t>
      </w:r>
      <w:r w:rsidR="00E260B7" w:rsidRPr="00B73F73">
        <w:t xml:space="preserve">Z.z. </w:t>
      </w:r>
      <w:r w:rsidRPr="00B73F73">
        <w:t>o rozpočtovej zodpovednosti</w:t>
      </w:r>
      <w:r w:rsidR="00E260B7" w:rsidRPr="00B73F73">
        <w:t xml:space="preserve"> v znení neskorších predpisov,</w:t>
      </w:r>
    </w:p>
    <w:p w14:paraId="13ED1E6F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so zákonom č. 564/2004 Z.z. o rozpočtovom určení výnosu dane z príjmov územnej samospráve a o zmene a doplnení niektorých zákonov v znení neskorších predpisov </w:t>
      </w:r>
    </w:p>
    <w:p w14:paraId="0AB54385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>so zákonom č. 369/1990 Zb. o obecnom zriadení v znení neskorších predpisov,</w:t>
      </w:r>
    </w:p>
    <w:p w14:paraId="66EC0BD2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 nariadením vlády č. 668/2004 Z.z. o rozdeľovaní a poukazovaní výnosu dane z príjmov územnej samospráve v znení neskorších predpisov,  </w:t>
      </w:r>
    </w:p>
    <w:p w14:paraId="088E7493" w14:textId="7A9AF13F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so zákonom č. 582/2004 Z.z. o miestnych daniach a miestnom poplatku za komunálne odpady a drobné stavebné odpady v znení neskorších predpisov  </w:t>
      </w:r>
      <w:r w:rsidR="00FA5101" w:rsidRPr="00B73F73">
        <w:t>a platného nariadenia obce, ktorým sa určujú sadzby miestnych daní a poplatku.</w:t>
      </w:r>
    </w:p>
    <w:p w14:paraId="5C1AD37D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so zákonom č. 596/2003 Z.z. o štátnej správe v školstve a školskej samospráve a o zmene a doplnení niektorých zákonov v znení neskorších predpisov  </w:t>
      </w:r>
    </w:p>
    <w:p w14:paraId="0C304312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 opatrením MF SR č. MF/010175/2004-42 zo dňa 8.12.2004 v znení neskorších predpisov, ktorým sa ustanovuje druhová klasifikácia, organizačná klasifikácia a ekonomická klasifikácia rozpočtovej klasifikácie v platnom znení,  </w:t>
      </w:r>
    </w:p>
    <w:p w14:paraId="3289C928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 xml:space="preserve">s Vyhláškou ŠÚ SR č. 257/2014 zo dňa 18.9.2014, ktorou sa vydáva štatistická klasifikácia výdavkov verejnej správy (SK COFOG)  </w:t>
      </w:r>
    </w:p>
    <w:p w14:paraId="6AF6BF2C" w14:textId="77777777" w:rsidR="00C90E42" w:rsidRPr="00B73F73" w:rsidRDefault="00C90E42" w:rsidP="00B73F73">
      <w:pPr>
        <w:numPr>
          <w:ilvl w:val="0"/>
          <w:numId w:val="1"/>
        </w:numPr>
        <w:spacing w:before="120" w:after="120"/>
        <w:ind w:left="714" w:hanging="357"/>
        <w:jc w:val="both"/>
      </w:pPr>
      <w:r w:rsidRPr="00B73F73">
        <w:t>v súlade so Zásadami hospodárenia s finančnými prostriedkami obce Závažná Poruba</w:t>
      </w:r>
    </w:p>
    <w:p w14:paraId="623499CF" w14:textId="77777777" w:rsidR="00B73F73" w:rsidRPr="00B73F73" w:rsidRDefault="00B73F73" w:rsidP="00160543">
      <w:pPr>
        <w:spacing w:before="120" w:after="120"/>
        <w:jc w:val="both"/>
      </w:pPr>
    </w:p>
    <w:p w14:paraId="1710EB4E" w14:textId="03229ED9" w:rsidR="00C90E42" w:rsidRPr="00B73F73" w:rsidRDefault="00C90E42" w:rsidP="00160543">
      <w:pPr>
        <w:spacing w:before="120" w:after="120"/>
        <w:jc w:val="both"/>
      </w:pPr>
      <w:r w:rsidRPr="00B73F73">
        <w:t>Návrh rozpočtu je zostavený na základe podkladov a požiadaviek jednotlivých útvarov obce, na základe výdavkov potrebných na prevádzku</w:t>
      </w:r>
      <w:r w:rsidR="00FA5101" w:rsidRPr="00B73F73">
        <w:t xml:space="preserve"> so zohľadnením očakávaného </w:t>
      </w:r>
      <w:r w:rsidR="00485586" w:rsidRPr="00B73F73">
        <w:t>rastu cien energií</w:t>
      </w:r>
      <w:r w:rsidRPr="00B73F73">
        <w:t xml:space="preserve">, </w:t>
      </w:r>
      <w:r w:rsidR="00FA5101" w:rsidRPr="00B73F73">
        <w:t>investi</w:t>
      </w:r>
      <w:r w:rsidRPr="00B73F73">
        <w:t>čných zámerov obce, mzdových inventúr</w:t>
      </w:r>
      <w:r w:rsidR="00FA5101" w:rsidRPr="00B73F73">
        <w:t xml:space="preserve">, štátom schválenej valorizácie platov </w:t>
      </w:r>
      <w:r w:rsidRPr="00B73F73">
        <w:t xml:space="preserve"> a dohodnutých zmluvných vzťahov. Na úseku školstva na financovanie bežných výdavkov tzv. originálnych kompetencií samosprávy boli prerozdelené zdroje, ktoré obec očakáva zo 40 % podielu na výnose na dani z príjmu fyzických osôb a na úseku sociálnych služieb z 5 % podielu na výnose na dani z príjmu fyzických osôb. </w:t>
      </w:r>
    </w:p>
    <w:p w14:paraId="7F1FCD99" w14:textId="74EA3140" w:rsidR="00C90E42" w:rsidRPr="00B73F73" w:rsidRDefault="00E260B7" w:rsidP="00160543">
      <w:pPr>
        <w:spacing w:before="120" w:after="120"/>
        <w:jc w:val="both"/>
      </w:pPr>
      <w:r w:rsidRPr="00B73F73">
        <w:t>R</w:t>
      </w:r>
      <w:r w:rsidR="00C90E42" w:rsidRPr="00B73F73">
        <w:t xml:space="preserve">ozpočty na  roky </w:t>
      </w:r>
      <w:r w:rsidR="00FA5101" w:rsidRPr="00B73F73">
        <w:t>202</w:t>
      </w:r>
      <w:r w:rsidR="001153A8">
        <w:t>5</w:t>
      </w:r>
      <w:r w:rsidR="00C90E42" w:rsidRPr="00B73F73">
        <w:t>-</w:t>
      </w:r>
      <w:r w:rsidR="00FA5101" w:rsidRPr="00B73F73">
        <w:t>202</w:t>
      </w:r>
      <w:r w:rsidR="001153A8">
        <w:t>6</w:t>
      </w:r>
      <w:r w:rsidR="00C90E42" w:rsidRPr="00B73F73">
        <w:t xml:space="preserve"> nie sú v zmysle § 9 zákona č.583/2004 Z. z. o rozpočtových pravidlách územnej samosprávy a o zmene a doplnení niektorých zákonov v znení neskorších predpisov záväzné a ich finančné ukazovatele sú plánované ako orientačné.</w:t>
      </w:r>
    </w:p>
    <w:p w14:paraId="021F649E" w14:textId="72A8A87B" w:rsidR="00C90E42" w:rsidRPr="00B73F73" w:rsidRDefault="00E260B7" w:rsidP="00160543">
      <w:pPr>
        <w:spacing w:before="120" w:after="120"/>
        <w:jc w:val="both"/>
      </w:pPr>
      <w:r w:rsidRPr="00B73F73">
        <w:t>R</w:t>
      </w:r>
      <w:r w:rsidR="00C90E42" w:rsidRPr="00B73F73">
        <w:t>ozpoč</w:t>
      </w:r>
      <w:r w:rsidR="00485586" w:rsidRPr="00B73F73">
        <w:t xml:space="preserve">et </w:t>
      </w:r>
      <w:r w:rsidR="00C90E42" w:rsidRPr="00B73F73">
        <w:t xml:space="preserve"> Obce Závažná Poruba na rok </w:t>
      </w:r>
      <w:r w:rsidR="00FA5101" w:rsidRPr="00B73F73">
        <w:t>202</w:t>
      </w:r>
      <w:r w:rsidR="001153A8">
        <w:t>4</w:t>
      </w:r>
      <w:r w:rsidR="00C90E42" w:rsidRPr="00B73F73">
        <w:t xml:space="preserve"> </w:t>
      </w:r>
      <w:r w:rsidR="00485586" w:rsidRPr="00B73F73">
        <w:t>je navrhnutý ako vyrovnaný, rozpočtu na roky 202</w:t>
      </w:r>
      <w:r w:rsidR="001153A8">
        <w:t>5</w:t>
      </w:r>
      <w:r w:rsidR="00485586" w:rsidRPr="00B73F73">
        <w:t xml:space="preserve"> a 202</w:t>
      </w:r>
      <w:r w:rsidR="001153A8">
        <w:t>6</w:t>
      </w:r>
      <w:r w:rsidR="00485586" w:rsidRPr="00B73F73">
        <w:t xml:space="preserve"> sú </w:t>
      </w:r>
      <w:r w:rsidR="001153A8">
        <w:t>taktiež vyrovnané.</w:t>
      </w:r>
    </w:p>
    <w:p w14:paraId="0963A298" w14:textId="77777777" w:rsidR="00C90E42" w:rsidRPr="00B73F73" w:rsidRDefault="00C90E42" w:rsidP="00160543">
      <w:pPr>
        <w:spacing w:before="120" w:after="120"/>
        <w:ind w:firstLine="708"/>
        <w:jc w:val="both"/>
      </w:pPr>
    </w:p>
    <w:p w14:paraId="4E61669B" w14:textId="21625808" w:rsidR="00C90E42" w:rsidRPr="00447B8D" w:rsidRDefault="00C90E42" w:rsidP="00160543">
      <w:pPr>
        <w:spacing w:before="120" w:after="120"/>
        <w:jc w:val="both"/>
        <w:rPr>
          <w:color w:val="000000" w:themeColor="text1"/>
        </w:rPr>
      </w:pPr>
      <w:r w:rsidRPr="00B73F73">
        <w:t xml:space="preserve">Rozpočtovaný výsledok hospodárenia </w:t>
      </w:r>
      <w:r w:rsidR="008B7BBF" w:rsidRPr="00B73F73">
        <w:t xml:space="preserve">na rok </w:t>
      </w:r>
      <w:r w:rsidR="00FA5101" w:rsidRPr="00B73F73">
        <w:t>202</w:t>
      </w:r>
      <w:r w:rsidR="001153A8">
        <w:t>4</w:t>
      </w:r>
      <w:r w:rsidR="008B7BBF" w:rsidRPr="00B73F73">
        <w:t xml:space="preserve"> </w:t>
      </w:r>
      <w:r w:rsidRPr="00B73F73">
        <w:t xml:space="preserve">vrátane príjmových a výdavkových finančných operácií je vyrovnaný. </w:t>
      </w:r>
      <w:r w:rsidRPr="00447B8D">
        <w:rPr>
          <w:color w:val="000000" w:themeColor="text1"/>
        </w:rPr>
        <w:t xml:space="preserve">Bežný rozpočet je navrhovaný ako </w:t>
      </w:r>
      <w:r w:rsidR="00447B8D">
        <w:rPr>
          <w:color w:val="000000" w:themeColor="text1"/>
        </w:rPr>
        <w:t>vyrovnaný</w:t>
      </w:r>
      <w:r w:rsidRPr="00447B8D">
        <w:rPr>
          <w:color w:val="000000" w:themeColor="text1"/>
        </w:rPr>
        <w:t>, kapitálový rozpoč</w:t>
      </w:r>
      <w:r w:rsidR="00A13CC0" w:rsidRPr="00447B8D">
        <w:rPr>
          <w:color w:val="000000" w:themeColor="text1"/>
        </w:rPr>
        <w:t>et je rozpočtovaný s</w:t>
      </w:r>
      <w:r w:rsidR="00447B8D">
        <w:rPr>
          <w:color w:val="000000" w:themeColor="text1"/>
        </w:rPr>
        <w:t> prebytkom 23 287</w:t>
      </w:r>
      <w:r w:rsidRPr="00447B8D">
        <w:rPr>
          <w:color w:val="000000" w:themeColor="text1"/>
        </w:rPr>
        <w:t>,- eur a</w:t>
      </w:r>
      <w:r w:rsidR="00844576" w:rsidRPr="00447B8D">
        <w:rPr>
          <w:color w:val="000000" w:themeColor="text1"/>
        </w:rPr>
        <w:t xml:space="preserve"> </w:t>
      </w:r>
      <w:r w:rsidRPr="00447B8D">
        <w:rPr>
          <w:color w:val="000000" w:themeColor="text1"/>
        </w:rPr>
        <w:t>výsledok finančných operácií je s</w:t>
      </w:r>
      <w:r w:rsidR="00485586" w:rsidRPr="00447B8D">
        <w:rPr>
          <w:color w:val="000000" w:themeColor="text1"/>
        </w:rPr>
        <w:t xml:space="preserve">chodok </w:t>
      </w:r>
      <w:r w:rsidR="00447B8D">
        <w:rPr>
          <w:color w:val="000000" w:themeColor="text1"/>
        </w:rPr>
        <w:t>23 287</w:t>
      </w:r>
      <w:r w:rsidR="00844576" w:rsidRPr="00447B8D">
        <w:rPr>
          <w:color w:val="000000" w:themeColor="text1"/>
        </w:rPr>
        <w:t>,-</w:t>
      </w:r>
      <w:r w:rsidRPr="00447B8D">
        <w:rPr>
          <w:color w:val="000000" w:themeColor="text1"/>
        </w:rPr>
        <w:t xml:space="preserve"> eur.</w:t>
      </w:r>
    </w:p>
    <w:p w14:paraId="09AA1A6D" w14:textId="77777777" w:rsidR="00C90E42" w:rsidRPr="00B73F73" w:rsidRDefault="00C90E42" w:rsidP="00160543">
      <w:pPr>
        <w:pStyle w:val="ZkladntextIMP"/>
        <w:widowControl/>
        <w:spacing w:before="120" w:after="120" w:line="240" w:lineRule="auto"/>
        <w:rPr>
          <w:lang w:val="sk-SK"/>
        </w:rPr>
      </w:pPr>
    </w:p>
    <w:p w14:paraId="322E2F27" w14:textId="61156EC5" w:rsidR="00C90E42" w:rsidRPr="00B73F73" w:rsidRDefault="00C90E42" w:rsidP="00160543">
      <w:pPr>
        <w:pStyle w:val="ZkladntextIMP"/>
        <w:widowControl/>
        <w:spacing w:before="120" w:after="120" w:line="240" w:lineRule="auto"/>
        <w:rPr>
          <w:lang w:val="sk-SK"/>
        </w:rPr>
      </w:pPr>
      <w:r w:rsidRPr="00B73F73">
        <w:rPr>
          <w:lang w:val="sk-SK"/>
        </w:rPr>
        <w:t xml:space="preserve">Rozpočet Obce Závažná Poruba na roky </w:t>
      </w:r>
      <w:r w:rsidR="00FA5101" w:rsidRPr="00B73F73">
        <w:rPr>
          <w:lang w:val="sk-SK"/>
        </w:rPr>
        <w:t>202</w:t>
      </w:r>
      <w:r w:rsidR="001153A8">
        <w:rPr>
          <w:lang w:val="sk-SK"/>
        </w:rPr>
        <w:t>4</w:t>
      </w:r>
      <w:r w:rsidRPr="00B73F73">
        <w:rPr>
          <w:lang w:val="sk-SK"/>
        </w:rPr>
        <w:t xml:space="preserve"> – </w:t>
      </w:r>
      <w:r w:rsidR="00FA5101" w:rsidRPr="00B73F73">
        <w:rPr>
          <w:lang w:val="sk-SK"/>
        </w:rPr>
        <w:t>202</w:t>
      </w:r>
      <w:r w:rsidR="001153A8">
        <w:rPr>
          <w:lang w:val="sk-SK"/>
        </w:rPr>
        <w:t>6</w:t>
      </w:r>
      <w:r w:rsidRPr="00B73F73">
        <w:rPr>
          <w:lang w:val="sk-SK"/>
        </w:rPr>
        <w:t xml:space="preserve"> </w:t>
      </w:r>
      <w:r w:rsidR="00E260B7" w:rsidRPr="00B73F73">
        <w:rPr>
          <w:lang w:val="sk-SK"/>
        </w:rPr>
        <w:t xml:space="preserve">je </w:t>
      </w:r>
      <w:r w:rsidRPr="00B73F73">
        <w:rPr>
          <w:lang w:val="sk-SK"/>
        </w:rPr>
        <w:t xml:space="preserve"> v súlade s § 9 ods. 2 zákona SNR č. 369/1990 Zb. o obecnom zriadení v znení neskorších zmien a doplnkov zverejnený vyvesením na  úradnej tabuli obce</w:t>
      </w:r>
      <w:r w:rsidR="00485586" w:rsidRPr="00B73F73">
        <w:rPr>
          <w:lang w:val="sk-SK"/>
        </w:rPr>
        <w:t xml:space="preserve"> a centrálnej elektronickej úradnej tabuli </w:t>
      </w:r>
      <w:r w:rsidRPr="00B73F73">
        <w:rPr>
          <w:lang w:val="sk-SK"/>
        </w:rPr>
        <w:t xml:space="preserve"> dňa 2</w:t>
      </w:r>
      <w:r w:rsidR="001153A8">
        <w:rPr>
          <w:lang w:val="sk-SK"/>
        </w:rPr>
        <w:t>9</w:t>
      </w:r>
      <w:r w:rsidRPr="00B73F73">
        <w:rPr>
          <w:lang w:val="sk-SK"/>
        </w:rPr>
        <w:t>.11.20</w:t>
      </w:r>
      <w:r w:rsidR="00D5300F" w:rsidRPr="00B73F73">
        <w:rPr>
          <w:lang w:val="sk-SK"/>
        </w:rPr>
        <w:t>2</w:t>
      </w:r>
      <w:r w:rsidR="001153A8">
        <w:rPr>
          <w:lang w:val="sk-SK"/>
        </w:rPr>
        <w:t>3</w:t>
      </w:r>
      <w:r w:rsidRPr="00B73F73">
        <w:rPr>
          <w:lang w:val="sk-SK"/>
        </w:rPr>
        <w:t>.</w:t>
      </w:r>
    </w:p>
    <w:p w14:paraId="44820EB2" w14:textId="77777777" w:rsidR="00485586" w:rsidRPr="00B73F73" w:rsidRDefault="00485586" w:rsidP="00160543">
      <w:pPr>
        <w:pStyle w:val="ZkladntextIMP"/>
        <w:widowControl/>
        <w:spacing w:before="120" w:after="120" w:line="240" w:lineRule="auto"/>
        <w:rPr>
          <w:lang w:val="sk-SK"/>
        </w:rPr>
      </w:pPr>
    </w:p>
    <w:p w14:paraId="16BBD393" w14:textId="5D31FA53" w:rsidR="00485586" w:rsidRPr="00B73F73" w:rsidRDefault="00485586" w:rsidP="00160543">
      <w:pPr>
        <w:pStyle w:val="ZkladntextIMP"/>
        <w:widowControl/>
        <w:spacing w:before="120" w:after="120" w:line="240" w:lineRule="auto"/>
        <w:rPr>
          <w:lang w:val="sk-SK"/>
        </w:rPr>
      </w:pPr>
      <w:r w:rsidRPr="00B73F73">
        <w:rPr>
          <w:lang w:val="sk-SK"/>
        </w:rPr>
        <w:t>Nakoľko ukazovatele rozpočtov na roky 202</w:t>
      </w:r>
      <w:r w:rsidR="001153A8">
        <w:rPr>
          <w:lang w:val="sk-SK"/>
        </w:rPr>
        <w:t>5</w:t>
      </w:r>
      <w:r w:rsidRPr="00B73F73">
        <w:rPr>
          <w:lang w:val="sk-SK"/>
        </w:rPr>
        <w:t xml:space="preserve"> a 202</w:t>
      </w:r>
      <w:r w:rsidR="001153A8">
        <w:rPr>
          <w:lang w:val="sk-SK"/>
        </w:rPr>
        <w:t>6</w:t>
      </w:r>
      <w:r w:rsidRPr="00B73F73">
        <w:rPr>
          <w:lang w:val="sk-SK"/>
        </w:rPr>
        <w:t xml:space="preserve"> sú orientačné, v tomto komentári sú hodnotené a opísané skutočnosti navrhovaných záväzných  ukazovateľov rozpočtu na rok 202</w:t>
      </w:r>
      <w:r w:rsidR="001153A8">
        <w:rPr>
          <w:lang w:val="sk-SK"/>
        </w:rPr>
        <w:t>4</w:t>
      </w:r>
      <w:r w:rsidRPr="00B73F73">
        <w:rPr>
          <w:lang w:val="sk-SK"/>
        </w:rPr>
        <w:t xml:space="preserve">.   </w:t>
      </w:r>
    </w:p>
    <w:p w14:paraId="5DC46EC9" w14:textId="4C7A9BE7" w:rsidR="00485586" w:rsidRPr="00B73F73" w:rsidRDefault="00485586" w:rsidP="00160543">
      <w:pPr>
        <w:pStyle w:val="ZkladntextIMP"/>
        <w:widowControl/>
        <w:spacing w:before="120" w:after="120" w:line="240" w:lineRule="auto"/>
        <w:rPr>
          <w:b/>
          <w:lang w:val="sk-SK"/>
        </w:rPr>
        <w:sectPr w:rsidR="00485586" w:rsidRPr="00B73F73" w:rsidSect="00275152">
          <w:pgSz w:w="11906" w:h="16838" w:code="9"/>
          <w:pgMar w:top="1695" w:right="1418" w:bottom="1695" w:left="1418" w:header="1134" w:footer="1134" w:gutter="0"/>
          <w:cols w:space="708"/>
          <w:docGrid w:linePitch="360"/>
        </w:sectPr>
      </w:pPr>
    </w:p>
    <w:p w14:paraId="53DAEEC8" w14:textId="470AD4B9" w:rsidR="00C90E42" w:rsidRPr="00B73F73" w:rsidRDefault="00C90E42" w:rsidP="00160543">
      <w:pPr>
        <w:pStyle w:val="ZkladntextIMP"/>
        <w:pageBreakBefore/>
        <w:widowControl/>
        <w:spacing w:before="120" w:after="120" w:line="240" w:lineRule="auto"/>
        <w:rPr>
          <w:b/>
          <w:caps/>
          <w:lang w:val="sk-SK"/>
        </w:rPr>
      </w:pPr>
      <w:r w:rsidRPr="00B73F73">
        <w:rPr>
          <w:b/>
          <w:caps/>
          <w:lang w:val="sk-SK"/>
        </w:rPr>
        <w:lastRenderedPageBreak/>
        <w:t xml:space="preserve">Finančný rozpočet  </w:t>
      </w:r>
      <w:r w:rsidR="00FA5101" w:rsidRPr="00B73F73">
        <w:rPr>
          <w:b/>
          <w:caps/>
          <w:lang w:val="sk-SK"/>
        </w:rPr>
        <w:t>202</w:t>
      </w:r>
      <w:r w:rsidR="001153A8">
        <w:rPr>
          <w:b/>
          <w:caps/>
          <w:lang w:val="sk-SK"/>
        </w:rPr>
        <w:t>4</w:t>
      </w:r>
      <w:r w:rsidRPr="00B73F73">
        <w:rPr>
          <w:b/>
          <w:caps/>
          <w:lang w:val="sk-SK"/>
        </w:rPr>
        <w:t>-</w:t>
      </w:r>
      <w:r w:rsidR="00FA5101" w:rsidRPr="00B73F73">
        <w:rPr>
          <w:b/>
          <w:caps/>
          <w:lang w:val="sk-SK"/>
        </w:rPr>
        <w:t>202</w:t>
      </w:r>
      <w:r w:rsidR="001153A8">
        <w:rPr>
          <w:b/>
          <w:caps/>
          <w:lang w:val="sk-SK"/>
        </w:rPr>
        <w:t>6</w:t>
      </w:r>
    </w:p>
    <w:p w14:paraId="11075FBA" w14:textId="77777777" w:rsidR="00C90E42" w:rsidRPr="00B73F73" w:rsidRDefault="00C90E42" w:rsidP="00160543">
      <w:pPr>
        <w:pStyle w:val="ZkladntextIMP"/>
        <w:widowControl/>
        <w:spacing w:before="120" w:after="120" w:line="240" w:lineRule="auto"/>
        <w:rPr>
          <w:lang w:val="sk-SK"/>
        </w:rPr>
      </w:pPr>
    </w:p>
    <w:p w14:paraId="62F019B7" w14:textId="77777777" w:rsidR="00C90E42" w:rsidRPr="00B73F73" w:rsidRDefault="00C90E42" w:rsidP="00160543">
      <w:pPr>
        <w:pStyle w:val="ZkladntextIMP"/>
        <w:widowControl/>
        <w:spacing w:before="120" w:after="120" w:line="240" w:lineRule="auto"/>
        <w:rPr>
          <w:u w:val="double"/>
          <w:lang w:val="sk-SK"/>
        </w:rPr>
      </w:pPr>
      <w:r w:rsidRPr="00B73F73">
        <w:rPr>
          <w:u w:val="double"/>
          <w:lang w:val="sk-SK"/>
        </w:rPr>
        <w:t xml:space="preserve">P r í j m y </w:t>
      </w:r>
    </w:p>
    <w:p w14:paraId="301775B2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      </w:t>
      </w: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23"/>
        <w:gridCol w:w="801"/>
        <w:gridCol w:w="762"/>
        <w:gridCol w:w="939"/>
        <w:gridCol w:w="1985"/>
        <w:gridCol w:w="1984"/>
      </w:tblGrid>
      <w:tr w:rsidR="00B73F73" w:rsidRPr="00B73F73" w14:paraId="7A63B6FC" w14:textId="77777777" w:rsidTr="00D9354A">
        <w:trPr>
          <w:trHeight w:val="960"/>
        </w:trPr>
        <w:tc>
          <w:tcPr>
            <w:tcW w:w="3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CF1" w14:textId="77777777" w:rsidR="00C90E42" w:rsidRPr="00B73F73" w:rsidRDefault="00C90E42" w:rsidP="00160543">
            <w:pPr>
              <w:spacing w:before="120" w:after="120"/>
              <w:rPr>
                <w:b/>
                <w:bCs/>
                <w:lang w:eastAsia="sk-SK"/>
              </w:rPr>
            </w:pPr>
            <w:r w:rsidRPr="00B73F73">
              <w:rPr>
                <w:b/>
              </w:rPr>
              <w:t>Klasifikácia príjmov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9663C5" w14:textId="7029BE76" w:rsidR="00C90E42" w:rsidRPr="00B73F73" w:rsidRDefault="00C90E42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1153A8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5B94" w14:textId="245B6665" w:rsidR="00C90E42" w:rsidRPr="00B73F73" w:rsidRDefault="00D9354A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1153A8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FC88" w14:textId="39DF0AEF" w:rsidR="00C90E42" w:rsidRPr="00B73F73" w:rsidRDefault="00D9354A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1153A8">
              <w:rPr>
                <w:b/>
                <w:bCs/>
              </w:rPr>
              <w:t>6</w:t>
            </w:r>
          </w:p>
        </w:tc>
      </w:tr>
      <w:tr w:rsidR="00B73F73" w:rsidRPr="00B73F73" w14:paraId="70442CF3" w14:textId="77777777" w:rsidTr="00D9354A">
        <w:trPr>
          <w:gridAfter w:val="3"/>
          <w:wAfter w:w="4908" w:type="dxa"/>
          <w:trHeight w:val="30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C99F" w14:textId="77777777" w:rsidR="00C90E42" w:rsidRPr="00B73F73" w:rsidRDefault="00C90E42" w:rsidP="00160543">
            <w:pPr>
              <w:spacing w:before="120" w:after="120"/>
              <w:rPr>
                <w:lang w:eastAsia="sk-SK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BE25" w14:textId="77777777" w:rsidR="00C90E42" w:rsidRPr="00B73F73" w:rsidRDefault="00C90E42" w:rsidP="00160543">
            <w:pPr>
              <w:spacing w:before="120" w:after="120"/>
              <w:rPr>
                <w:lang w:eastAsia="sk-SK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3BB4" w14:textId="77777777" w:rsidR="00C90E42" w:rsidRPr="00B73F73" w:rsidRDefault="00C90E42" w:rsidP="00160543">
            <w:pPr>
              <w:spacing w:before="120" w:after="120"/>
              <w:rPr>
                <w:lang w:eastAsia="sk-SK"/>
              </w:rPr>
            </w:pPr>
          </w:p>
        </w:tc>
      </w:tr>
      <w:tr w:rsidR="00B73F73" w:rsidRPr="00B73F73" w14:paraId="596223BC" w14:textId="77777777" w:rsidTr="00D9354A">
        <w:trPr>
          <w:trHeight w:val="300"/>
        </w:trPr>
        <w:tc>
          <w:tcPr>
            <w:tcW w:w="30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357" w14:textId="77777777" w:rsidR="001069AA" w:rsidRPr="00B73F73" w:rsidRDefault="001069AA" w:rsidP="00160543">
            <w:pPr>
              <w:spacing w:before="120" w:after="120"/>
              <w:rPr>
                <w:b/>
                <w:lang w:eastAsia="sk-SK"/>
              </w:rPr>
            </w:pPr>
            <w:r w:rsidRPr="00B73F73">
              <w:rPr>
                <w:b/>
                <w:lang w:eastAsia="sk-SK"/>
              </w:rPr>
              <w:t>Bežné príjmy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F2DF70" w14:textId="26AC466A" w:rsidR="001069AA" w:rsidRPr="00B73F73" w:rsidRDefault="00B81F60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t xml:space="preserve"> 1 6</w:t>
            </w:r>
            <w:r w:rsidR="00750345">
              <w:t>10</w:t>
            </w:r>
            <w:r>
              <w:t xml:space="preserve"> 373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353" w14:textId="7A67236C" w:rsidR="001069AA" w:rsidRPr="00B73F73" w:rsidRDefault="00B81F60" w:rsidP="00160543">
            <w:pPr>
              <w:spacing w:before="120" w:after="120"/>
              <w:jc w:val="right"/>
            </w:pPr>
            <w:r>
              <w:t>1 66</w:t>
            </w:r>
            <w:r w:rsidR="00750345">
              <w:t>5</w:t>
            </w:r>
            <w:r>
              <w:t xml:space="preserve"> 333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425" w14:textId="24B17D63" w:rsidR="001069AA" w:rsidRPr="00B73F73" w:rsidRDefault="00B81F60" w:rsidP="00160543">
            <w:pPr>
              <w:spacing w:before="120" w:after="120"/>
              <w:jc w:val="right"/>
            </w:pPr>
            <w:r>
              <w:t>1 66</w:t>
            </w:r>
            <w:r w:rsidR="00750345">
              <w:t>6</w:t>
            </w:r>
            <w:r>
              <w:t xml:space="preserve"> 323</w:t>
            </w:r>
          </w:p>
        </w:tc>
      </w:tr>
      <w:tr w:rsidR="00B73F73" w:rsidRPr="00B73F73" w14:paraId="1CEDB596" w14:textId="77777777" w:rsidTr="00D9354A">
        <w:trPr>
          <w:trHeight w:val="300"/>
        </w:trPr>
        <w:tc>
          <w:tcPr>
            <w:tcW w:w="30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CA66" w14:textId="77777777" w:rsidR="001069AA" w:rsidRPr="00B73F73" w:rsidRDefault="001069AA" w:rsidP="00160543">
            <w:pPr>
              <w:spacing w:before="120" w:after="120"/>
              <w:rPr>
                <w:b/>
                <w:lang w:eastAsia="sk-SK"/>
              </w:rPr>
            </w:pPr>
            <w:r w:rsidRPr="00B73F73">
              <w:rPr>
                <w:b/>
                <w:lang w:eastAsia="sk-SK"/>
              </w:rPr>
              <w:t>Kapitálové príjmy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BE827F" w14:textId="2AFBCD32" w:rsidR="001069AA" w:rsidRPr="00B73F73" w:rsidRDefault="00B81F60" w:rsidP="00160543">
            <w:pPr>
              <w:spacing w:before="120" w:after="120"/>
              <w:jc w:val="right"/>
            </w:pPr>
            <w:r>
              <w:t>134 287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1B01" w14:textId="5DB116DB" w:rsidR="001069AA" w:rsidRPr="00B73F73" w:rsidRDefault="001069AA" w:rsidP="00160543">
            <w:pPr>
              <w:spacing w:before="120" w:after="120"/>
              <w:jc w:val="right"/>
            </w:pPr>
            <w:r w:rsidRPr="00B73F73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92D" w14:textId="7CBEB8CC" w:rsidR="001069AA" w:rsidRPr="00B73F73" w:rsidRDefault="001069AA" w:rsidP="00160543">
            <w:pPr>
              <w:spacing w:before="120" w:after="120"/>
              <w:jc w:val="right"/>
            </w:pPr>
            <w:r w:rsidRPr="00B73F73">
              <w:t>0</w:t>
            </w:r>
          </w:p>
        </w:tc>
      </w:tr>
      <w:tr w:rsidR="00B73F73" w:rsidRPr="00B73F73" w14:paraId="5900B6DC" w14:textId="77777777" w:rsidTr="00D9354A">
        <w:trPr>
          <w:trHeight w:val="371"/>
        </w:trPr>
        <w:tc>
          <w:tcPr>
            <w:tcW w:w="30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04D8" w14:textId="77777777" w:rsidR="001069AA" w:rsidRPr="00B73F73" w:rsidRDefault="001069AA" w:rsidP="00160543">
            <w:pPr>
              <w:spacing w:before="120" w:after="120"/>
              <w:rPr>
                <w:b/>
                <w:lang w:eastAsia="sk-SK"/>
              </w:rPr>
            </w:pPr>
            <w:r w:rsidRPr="00B73F73">
              <w:rPr>
                <w:b/>
                <w:lang w:eastAsia="sk-SK"/>
              </w:rPr>
              <w:t xml:space="preserve">Príjmové finančné operácie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32CC00" w14:textId="1C7A5588" w:rsidR="001069AA" w:rsidRPr="00B73F73" w:rsidRDefault="001069AA" w:rsidP="00160543">
            <w:pPr>
              <w:spacing w:before="120" w:after="120"/>
              <w:jc w:val="right"/>
            </w:pPr>
            <w:r w:rsidRPr="00B73F73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DAA" w14:textId="7DD11583" w:rsidR="001069AA" w:rsidRPr="00B73F73" w:rsidRDefault="001069AA" w:rsidP="00160543">
            <w:pPr>
              <w:spacing w:before="120" w:after="120"/>
              <w:jc w:val="right"/>
            </w:pPr>
            <w:r w:rsidRPr="00B73F73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21BB" w14:textId="1F84CCD6" w:rsidR="001069AA" w:rsidRPr="00B73F73" w:rsidRDefault="001069AA" w:rsidP="00160543">
            <w:pPr>
              <w:spacing w:before="120" w:after="120"/>
              <w:jc w:val="right"/>
            </w:pPr>
            <w:r w:rsidRPr="00B73F73">
              <w:t>0</w:t>
            </w:r>
          </w:p>
        </w:tc>
      </w:tr>
      <w:tr w:rsidR="00B73F73" w:rsidRPr="00B73F73" w14:paraId="14448FD9" w14:textId="77777777" w:rsidTr="00D9354A">
        <w:trPr>
          <w:trHeight w:val="300"/>
        </w:trPr>
        <w:tc>
          <w:tcPr>
            <w:tcW w:w="30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73EB0C" w14:textId="77777777" w:rsidR="001069AA" w:rsidRPr="00B73F73" w:rsidRDefault="001069AA" w:rsidP="00160543">
            <w:pPr>
              <w:spacing w:before="120" w:after="120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  <w:lang w:eastAsia="sk-SK"/>
              </w:rPr>
              <w:t>Príjmy celkom: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0CDCA9" w14:textId="6386F734" w:rsidR="001069AA" w:rsidRPr="00B73F73" w:rsidRDefault="001069AA" w:rsidP="00160543">
            <w:pPr>
              <w:spacing w:before="120" w:after="120"/>
              <w:jc w:val="right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1 </w:t>
            </w:r>
            <w:r w:rsidR="00B81F60">
              <w:rPr>
                <w:b/>
                <w:bCs/>
              </w:rPr>
              <w:t>74</w:t>
            </w:r>
            <w:r w:rsidR="00750345">
              <w:rPr>
                <w:b/>
                <w:bCs/>
              </w:rPr>
              <w:t>4</w:t>
            </w:r>
            <w:r w:rsidRPr="00B73F73">
              <w:rPr>
                <w:b/>
                <w:bCs/>
              </w:rPr>
              <w:t xml:space="preserve"> 6</w:t>
            </w:r>
            <w:r w:rsidR="00B81F60">
              <w:rPr>
                <w:b/>
                <w:bCs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7A2D29" w14:textId="39C40B38" w:rsidR="001069AA" w:rsidRPr="00B73F73" w:rsidRDefault="00B81F60" w:rsidP="00160543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  <w:bCs/>
              </w:rPr>
              <w:t>1 66</w:t>
            </w:r>
            <w:r w:rsidR="0075034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38224" w14:textId="2962E4D5" w:rsidR="001069AA" w:rsidRPr="00B73F73" w:rsidRDefault="00B81F60" w:rsidP="00160543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  <w:bCs/>
              </w:rPr>
              <w:t>1 66</w:t>
            </w:r>
            <w:r w:rsidR="0075034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323</w:t>
            </w:r>
          </w:p>
        </w:tc>
      </w:tr>
    </w:tbl>
    <w:p w14:paraId="254F3979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                                                                        </w:t>
      </w:r>
      <w:r w:rsidRPr="00B73F73">
        <w:tab/>
      </w:r>
      <w:r w:rsidRPr="00B73F73">
        <w:tab/>
      </w:r>
      <w:r w:rsidRPr="00B73F73">
        <w:tab/>
      </w:r>
      <w:r w:rsidRPr="00B73F73">
        <w:tab/>
        <w:t xml:space="preserve">   </w:t>
      </w:r>
    </w:p>
    <w:p w14:paraId="6B5C8EED" w14:textId="77777777" w:rsidR="00C90E42" w:rsidRPr="00B73F73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 xml:space="preserve">B e ž n é    p r í j m y                                                                    </w:t>
      </w:r>
    </w:p>
    <w:p w14:paraId="58E40E3C" w14:textId="77777777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</w:p>
    <w:p w14:paraId="4003029E" w14:textId="77777777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>1. Daňové príjmy</w:t>
      </w:r>
      <w:r w:rsidRPr="00B73F73">
        <w:rPr>
          <w:b/>
          <w:u w:val="double"/>
        </w:rPr>
        <w:tab/>
        <w:t xml:space="preserve">     </w:t>
      </w:r>
    </w:p>
    <w:p w14:paraId="4E8833AD" w14:textId="77777777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   </w:t>
      </w:r>
    </w:p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663"/>
        <w:gridCol w:w="1663"/>
        <w:gridCol w:w="1663"/>
      </w:tblGrid>
      <w:tr w:rsidR="00B73F73" w:rsidRPr="00B73F73" w14:paraId="4594B848" w14:textId="77777777" w:rsidTr="00B73F73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4A3D" w14:textId="77777777" w:rsidR="00A13CC0" w:rsidRPr="00B73F73" w:rsidRDefault="00A13CC0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B3F08E" w14:textId="64B4DB85" w:rsidR="00A13CC0" w:rsidRPr="00B73F73" w:rsidRDefault="00A13CC0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81F60">
              <w:rPr>
                <w:b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518" w14:textId="521AD707" w:rsidR="00A13CC0" w:rsidRPr="00B73F73" w:rsidRDefault="00A13CC0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81F60">
              <w:rPr>
                <w:b/>
                <w:bCs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6C9" w14:textId="316D0F04" w:rsidR="00A13CC0" w:rsidRPr="00B73F73" w:rsidRDefault="00A13CC0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81F60">
              <w:rPr>
                <w:b/>
                <w:bCs/>
              </w:rPr>
              <w:t>6</w:t>
            </w:r>
          </w:p>
        </w:tc>
      </w:tr>
      <w:tr w:rsidR="00B73F73" w:rsidRPr="00B73F73" w14:paraId="0371C5E7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522" w14:textId="77777777" w:rsidR="008612A1" w:rsidRPr="00B73F73" w:rsidRDefault="008612A1" w:rsidP="00160543">
            <w:pPr>
              <w:spacing w:before="120" w:after="120"/>
            </w:pPr>
            <w:r w:rsidRPr="00B73F73">
              <w:t>Výnos dane z príjmov poukázaný územnej samospráve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F66788" w14:textId="4B9956CB" w:rsidR="008612A1" w:rsidRPr="00B73F73" w:rsidRDefault="00302014" w:rsidP="00160543">
            <w:pPr>
              <w:spacing w:before="120" w:after="120"/>
              <w:jc w:val="right"/>
            </w:pPr>
            <w:r>
              <w:t>573 000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1C0" w14:textId="14490706" w:rsidR="008612A1" w:rsidRPr="00B73F73" w:rsidRDefault="00302014" w:rsidP="00160543">
            <w:pPr>
              <w:spacing w:before="120" w:after="120"/>
              <w:jc w:val="right"/>
            </w:pPr>
            <w:r>
              <w:t>618 800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852" w14:textId="7DAA6A62" w:rsidR="008612A1" w:rsidRPr="00B73F73" w:rsidRDefault="00302014" w:rsidP="00160543">
            <w:pPr>
              <w:spacing w:before="120" w:after="120"/>
              <w:jc w:val="right"/>
            </w:pPr>
            <w:r>
              <w:t>618 800</w:t>
            </w:r>
          </w:p>
        </w:tc>
      </w:tr>
      <w:tr w:rsidR="00B73F73" w:rsidRPr="00B73F73" w14:paraId="4FA4BA30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E6AA" w14:textId="77777777" w:rsidR="008612A1" w:rsidRPr="00B73F73" w:rsidRDefault="008612A1" w:rsidP="00160543">
            <w:pPr>
              <w:spacing w:before="120" w:after="120"/>
            </w:pPr>
            <w:r w:rsidRPr="00B73F73">
              <w:t>Daň z nehnuteľností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BAE6FE" w14:textId="3F143E15" w:rsidR="008612A1" w:rsidRPr="00B73F73" w:rsidRDefault="00B81F60" w:rsidP="00160543">
            <w:pPr>
              <w:spacing w:before="120" w:after="120"/>
              <w:jc w:val="right"/>
            </w:pPr>
            <w:r>
              <w:t>217 957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2F2" w14:textId="3B9A9F90" w:rsidR="008612A1" w:rsidRPr="00B73F73" w:rsidRDefault="00F11F54" w:rsidP="00160543">
            <w:pPr>
              <w:spacing w:before="120" w:after="120"/>
              <w:jc w:val="right"/>
            </w:pPr>
            <w:r>
              <w:t>217 960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6B22" w14:textId="7D3FE751" w:rsidR="008612A1" w:rsidRPr="00B73F73" w:rsidRDefault="00F11F54" w:rsidP="00160543">
            <w:pPr>
              <w:spacing w:before="120" w:after="120"/>
              <w:jc w:val="right"/>
            </w:pPr>
            <w:r>
              <w:t>217 960</w:t>
            </w:r>
          </w:p>
        </w:tc>
      </w:tr>
      <w:tr w:rsidR="00B73F73" w:rsidRPr="00B73F73" w14:paraId="4CCA32DF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E2C" w14:textId="77777777" w:rsidR="008612A1" w:rsidRPr="00B73F73" w:rsidRDefault="008612A1" w:rsidP="00160543">
            <w:pPr>
              <w:spacing w:before="120" w:after="120"/>
            </w:pPr>
            <w:r w:rsidRPr="00B73F73">
              <w:t>Daň za psa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CBFCE9" w14:textId="4C27C2F3" w:rsidR="008612A1" w:rsidRPr="00B73F73" w:rsidRDefault="008612A1" w:rsidP="00160543">
            <w:pPr>
              <w:spacing w:before="120" w:after="120"/>
              <w:jc w:val="right"/>
            </w:pPr>
            <w:r w:rsidRPr="00B73F73">
              <w:t>1 8</w:t>
            </w:r>
            <w:r w:rsidR="00B81F60">
              <w:t>8</w:t>
            </w:r>
            <w:r w:rsidRPr="00B73F73"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B75" w14:textId="320159BB" w:rsidR="008612A1" w:rsidRPr="00B73F73" w:rsidRDefault="008612A1" w:rsidP="00160543">
            <w:pPr>
              <w:spacing w:before="120" w:after="120"/>
              <w:jc w:val="right"/>
            </w:pPr>
            <w:r w:rsidRPr="00B73F73">
              <w:t>1 8</w:t>
            </w:r>
            <w:r w:rsidR="00B81F60">
              <w:t>8</w:t>
            </w:r>
            <w:r w:rsidRPr="00B73F73"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829" w14:textId="33123F67" w:rsidR="008612A1" w:rsidRPr="00B73F73" w:rsidRDefault="008612A1" w:rsidP="00160543">
            <w:pPr>
              <w:spacing w:before="120" w:after="120"/>
              <w:jc w:val="right"/>
            </w:pPr>
            <w:r w:rsidRPr="00B73F73">
              <w:t>1 8</w:t>
            </w:r>
            <w:r w:rsidR="00B81F60">
              <w:t>8</w:t>
            </w:r>
            <w:r w:rsidRPr="00B73F73">
              <w:t>0</w:t>
            </w:r>
          </w:p>
        </w:tc>
      </w:tr>
      <w:tr w:rsidR="00B73F73" w:rsidRPr="00B73F73" w14:paraId="70700C04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9A1" w14:textId="77777777" w:rsidR="008612A1" w:rsidRPr="00B73F73" w:rsidRDefault="008612A1" w:rsidP="00160543">
            <w:pPr>
              <w:spacing w:before="120" w:after="120"/>
            </w:pPr>
            <w:r w:rsidRPr="00B73F73">
              <w:t>Daň z ubytovania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64CC60" w14:textId="2927E78A" w:rsidR="008612A1" w:rsidRPr="00B73F73" w:rsidRDefault="00B81F60" w:rsidP="00160543">
            <w:pPr>
              <w:spacing w:before="120" w:after="120"/>
              <w:jc w:val="right"/>
            </w:pPr>
            <w:r>
              <w:t>15 000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2BE8" w14:textId="0ED0A705" w:rsidR="008612A1" w:rsidRPr="00B73F73" w:rsidRDefault="00B81F60" w:rsidP="00160543">
            <w:pPr>
              <w:spacing w:before="120" w:after="120"/>
              <w:jc w:val="right"/>
            </w:pPr>
            <w:r>
              <w:t>16 000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437D" w14:textId="66BB8A09" w:rsidR="008612A1" w:rsidRPr="00B73F73" w:rsidRDefault="00B81F60" w:rsidP="00160543">
            <w:pPr>
              <w:spacing w:before="120" w:after="120"/>
              <w:jc w:val="right"/>
            </w:pPr>
            <w:r>
              <w:t>17 000</w:t>
            </w:r>
          </w:p>
        </w:tc>
      </w:tr>
      <w:tr w:rsidR="00B73F73" w:rsidRPr="00B73F73" w14:paraId="58A2C80E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7642" w14:textId="77777777" w:rsidR="008612A1" w:rsidRPr="00B73F73" w:rsidRDefault="008612A1" w:rsidP="00160543">
            <w:pPr>
              <w:spacing w:before="120" w:after="120"/>
            </w:pPr>
            <w:r w:rsidRPr="00B73F73">
              <w:t>Daň za komunálne odpady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77B931" w14:textId="44A1661C" w:rsidR="008612A1" w:rsidRPr="00B73F73" w:rsidRDefault="00B81F60" w:rsidP="00160543">
            <w:pPr>
              <w:spacing w:before="120" w:after="120"/>
              <w:jc w:val="right"/>
            </w:pPr>
            <w:r>
              <w:t>48 000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FFB" w14:textId="0CD0A8B3" w:rsidR="008612A1" w:rsidRPr="00B73F73" w:rsidRDefault="00B81F60" w:rsidP="00160543">
            <w:pPr>
              <w:spacing w:before="120" w:after="120"/>
              <w:jc w:val="right"/>
            </w:pPr>
            <w:r>
              <w:t>50 000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5FB" w14:textId="1763A326" w:rsidR="008612A1" w:rsidRPr="00B73F73" w:rsidRDefault="00B81F60" w:rsidP="00160543">
            <w:pPr>
              <w:spacing w:before="120" w:after="120"/>
              <w:jc w:val="right"/>
            </w:pPr>
            <w:r>
              <w:t>50 000</w:t>
            </w:r>
          </w:p>
        </w:tc>
      </w:tr>
      <w:tr w:rsidR="003E575D" w:rsidRPr="00B73F73" w14:paraId="6A9395A3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7F96" w14:textId="0B306AA3" w:rsidR="003E575D" w:rsidRPr="00B73F73" w:rsidRDefault="003E575D" w:rsidP="00160543">
            <w:pPr>
              <w:spacing w:before="120" w:after="120"/>
            </w:pPr>
            <w:r>
              <w:t>Daň za predajné automaty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F95638" w14:textId="1656013C" w:rsidR="003E575D" w:rsidRDefault="003E575D" w:rsidP="00160543">
            <w:pPr>
              <w:spacing w:before="120" w:after="120"/>
              <w:jc w:val="right"/>
            </w:pPr>
            <w: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42B6" w14:textId="3705F948" w:rsidR="003E575D" w:rsidRDefault="00ED7BF0" w:rsidP="00160543">
            <w:pPr>
              <w:spacing w:before="120" w:after="120"/>
              <w:jc w:val="right"/>
            </w:pPr>
            <w: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2BF1" w14:textId="7B3910E6" w:rsidR="003E575D" w:rsidRDefault="00ED7BF0" w:rsidP="00160543">
            <w:pPr>
              <w:spacing w:before="120" w:after="120"/>
              <w:jc w:val="right"/>
            </w:pPr>
            <w:r>
              <w:t>0</w:t>
            </w:r>
          </w:p>
        </w:tc>
      </w:tr>
      <w:tr w:rsidR="00B73F73" w:rsidRPr="00B73F73" w14:paraId="78FB126D" w14:textId="77777777" w:rsidTr="00B73F73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E1B42C" w14:textId="77777777" w:rsidR="008612A1" w:rsidRPr="00B73F73" w:rsidRDefault="008612A1" w:rsidP="00160543">
            <w:pPr>
              <w:spacing w:before="120" w:after="120"/>
              <w:rPr>
                <w:b/>
              </w:rPr>
            </w:pPr>
            <w:r w:rsidRPr="00B73F73">
              <w:rPr>
                <w:b/>
              </w:rPr>
              <w:t>SPOLU: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C9FC30" w14:textId="7D50C58A" w:rsidR="008612A1" w:rsidRPr="00B73F73" w:rsidRDefault="00302014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855 847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DC8F2F" w14:textId="344E35F5" w:rsidR="008612A1" w:rsidRPr="00B73F73" w:rsidRDefault="002508C3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904 640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6DDE6F" w14:textId="435C8AE6" w:rsidR="008612A1" w:rsidRPr="00B73F73" w:rsidRDefault="002508C3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905 640</w:t>
            </w:r>
          </w:p>
        </w:tc>
      </w:tr>
    </w:tbl>
    <w:p w14:paraId="52FED216" w14:textId="77777777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                                               </w:t>
      </w:r>
    </w:p>
    <w:p w14:paraId="14CE84D0" w14:textId="77777777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 xml:space="preserve">Výnos dane z príjmov poukázaný územnej samospráve </w:t>
      </w:r>
    </w:p>
    <w:p w14:paraId="4A696D7F" w14:textId="1C135CFB" w:rsidR="00C90E42" w:rsidRPr="00B73F73" w:rsidRDefault="00C90E42" w:rsidP="00160543">
      <w:pPr>
        <w:spacing w:before="120" w:after="120"/>
        <w:jc w:val="both"/>
      </w:pPr>
      <w:r w:rsidRPr="00750345">
        <w:t>V zmysle zákona č. 564/2004 Z. z. o rozpočtovom určení výnosu dane z príjmov územnej  samospráve a o zmene a doplnení niektorých zákonov v znení neskorších predpisov do rozpočtov obcí poukaz</w:t>
      </w:r>
      <w:r w:rsidR="008612A1" w:rsidRPr="00750345">
        <w:t xml:space="preserve">ujú úrady finančnej správy vo výške </w:t>
      </w:r>
      <w:r w:rsidRPr="00750345">
        <w:t xml:space="preserve"> 70 % výnosu dane z príjmov  fyzických osôb, čo v prípade našej obce by malo </w:t>
      </w:r>
      <w:r w:rsidR="008612A1" w:rsidRPr="00750345">
        <w:t>na základe počtu obyvateľov, počtu žiakov</w:t>
      </w:r>
      <w:r w:rsidR="008612A1" w:rsidRPr="008066DE">
        <w:rPr>
          <w:highlight w:val="yellow"/>
        </w:rPr>
        <w:t xml:space="preserve"> </w:t>
      </w:r>
      <w:r w:rsidR="008612A1" w:rsidRPr="00750345">
        <w:lastRenderedPageBreak/>
        <w:t xml:space="preserve">a počtu obyvateľov starších ako 62 rokov </w:t>
      </w:r>
      <w:r w:rsidR="00FF0B7A" w:rsidRPr="00750345">
        <w:t xml:space="preserve">tvoriť minimálne v tabuľke uvedenú </w:t>
      </w:r>
      <w:r w:rsidR="008612A1" w:rsidRPr="00750345">
        <w:t xml:space="preserve">čiastku </w:t>
      </w:r>
      <w:r w:rsidRPr="00750345">
        <w:t xml:space="preserve">vo výške </w:t>
      </w:r>
      <w:r w:rsidR="00F11F54" w:rsidRPr="00750345">
        <w:t>5</w:t>
      </w:r>
      <w:r w:rsidR="008872E9" w:rsidRPr="00750345">
        <w:t>7</w:t>
      </w:r>
      <w:r w:rsidR="008066DE" w:rsidRPr="00750345">
        <w:t>3</w:t>
      </w:r>
      <w:r w:rsidR="00F11F54" w:rsidRPr="00750345">
        <w:t xml:space="preserve"> </w:t>
      </w:r>
      <w:r w:rsidR="008066DE" w:rsidRPr="00750345">
        <w:t>0</w:t>
      </w:r>
      <w:r w:rsidR="00F11F54" w:rsidRPr="00750345">
        <w:t>00</w:t>
      </w:r>
      <w:r w:rsidRPr="00750345">
        <w:t>,- eur</w:t>
      </w:r>
      <w:r w:rsidR="008612A1" w:rsidRPr="00750345">
        <w:t xml:space="preserve"> na základe odhadu vývoja tejto dane </w:t>
      </w:r>
      <w:r w:rsidR="008066DE" w:rsidRPr="00750345">
        <w:t xml:space="preserve">pre našu obec </w:t>
      </w:r>
      <w:r w:rsidR="00585895" w:rsidRPr="00750345">
        <w:t xml:space="preserve">Radou pre rozpočtovú zodpovednosť. </w:t>
      </w:r>
      <w:r w:rsidR="008066DE" w:rsidRPr="00750345">
        <w:t xml:space="preserve"> Prvý krát v histórii sa pre ďalší rok odhaduje nižší výnos ako v predchádzajúcom  roku vzhľadom na daňové opatrenia, ktorých následkom je nižší vyber dane z príjmov fyzických osôb, ktoré boli v plnej miere prenesené na plecia obcí a miest.</w:t>
      </w:r>
      <w:r w:rsidR="008066DE">
        <w:t xml:space="preserve">  </w:t>
      </w:r>
    </w:p>
    <w:p w14:paraId="499A8B89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Výnos dane sa rozdeľuje podľa kritérií v zmysle nariadenia vlády č. 668/2004 o rozdeľovaní výnosu dane z príjmov územnej samospráve nasledovne: </w:t>
      </w:r>
    </w:p>
    <w:p w14:paraId="48E7DDE9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a) 23% podľa počtu obyvateľov obce s trvalým pobytom na území obce k 1.januáru predchádzajúceho kalendárneho roka, z toho 57% prepočítaný koeficientom nadmorskej výšky stredu obce, </w:t>
      </w:r>
    </w:p>
    <w:p w14:paraId="02391701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b) 32% podľa počtu obyvateľov obce s trvalým pobytom na území obce k 1.januáru predchádzajúceho kalendárneho roka prepočítaného koeficientom v závislosti od zaradenia obce do veľkostnej kategórie, </w:t>
      </w:r>
    </w:p>
    <w:p w14:paraId="63342F4B" w14:textId="77777777" w:rsidR="00C90E42" w:rsidRPr="00B73F73" w:rsidRDefault="00C90E42" w:rsidP="00160543">
      <w:pPr>
        <w:spacing w:before="120" w:after="120"/>
        <w:jc w:val="both"/>
      </w:pPr>
      <w:r w:rsidRPr="00B73F73">
        <w:t xml:space="preserve">c) 40% podľa počtu žiakov (detí) základných umeleckých škôl a školských zariadení v zriaďovateľskej pôsobnosti obce vrátane neštátnych škôl a školských zariadení k 15. septembru predchádzajúceho kalendárneho roka prepočítaného koeficientom základnej umeleckej školy a školského zariadenia resp. počtom detí od 5 do 15 rokov v meste, </w:t>
      </w:r>
    </w:p>
    <w:p w14:paraId="64073759" w14:textId="77777777" w:rsidR="00C90E42" w:rsidRPr="00B73F73" w:rsidRDefault="00C90E42" w:rsidP="00160543">
      <w:pPr>
        <w:spacing w:before="120" w:after="120"/>
        <w:jc w:val="both"/>
      </w:pPr>
      <w:r w:rsidRPr="00B73F73">
        <w:t>d) 5% podľa počtu obyvateľov obce, ktorí dovŕšili vek šesťdesiatdva rokov, s trvalým pobytom na území obce k 1. januáru predchádzajúceho kalendárneho roka.</w:t>
      </w:r>
    </w:p>
    <w:p w14:paraId="40128518" w14:textId="77777777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 xml:space="preserve">Daň z nehnuteľnosti </w:t>
      </w:r>
    </w:p>
    <w:p w14:paraId="13959B39" w14:textId="06CF6320" w:rsidR="00C90E42" w:rsidRPr="00B73F73" w:rsidRDefault="00C90E42" w:rsidP="00160543">
      <w:pPr>
        <w:pStyle w:val="BodyTextIndent21"/>
        <w:spacing w:before="120" w:after="120"/>
        <w:ind w:left="0"/>
        <w:rPr>
          <w:sz w:val="24"/>
        </w:rPr>
      </w:pPr>
      <w:r w:rsidRPr="00750345">
        <w:rPr>
          <w:sz w:val="24"/>
        </w:rPr>
        <w:t xml:space="preserve">Upravuje ju zákon č.582/2004 o miestnych daniach a poplatku za komunálne odpady a drobné stavebné odpady v znení neskorších predpisov. Daň z nehnuteľností sa člení na daň z pozemkov, daň zo stavieb a daň z bytov a nebytových priestorov. Pre vyrubenie dane je rozhodujúci stav k 1.januáru zdaňovacieho obdobia. Na zmeny skutočností rozhodujúcich pre daňovú povinnosť, ktoré nastanú v priebehu zdaňovacieho obdobia sa neprihliada, s výnimkou zmeny vlastníckych vzťahov na základe dražby a dedenia , kedy k zmene dôjde dňom príklepu alebo nadobudnutím právoplatnosti rozhodnutia o dedičstve. Sadzby dane z nehnuteľností sa pre rok </w:t>
      </w:r>
      <w:r w:rsidR="00FA5101" w:rsidRPr="00750345">
        <w:rPr>
          <w:sz w:val="24"/>
        </w:rPr>
        <w:t>202</w:t>
      </w:r>
      <w:r w:rsidR="00F11F54" w:rsidRPr="00750345">
        <w:rPr>
          <w:sz w:val="24"/>
        </w:rPr>
        <w:t>4</w:t>
      </w:r>
      <w:r w:rsidRPr="00750345">
        <w:rPr>
          <w:sz w:val="24"/>
        </w:rPr>
        <w:t xml:space="preserve"> </w:t>
      </w:r>
      <w:r w:rsidR="00585895" w:rsidRPr="00750345">
        <w:rPr>
          <w:sz w:val="24"/>
        </w:rPr>
        <w:t xml:space="preserve">menia </w:t>
      </w:r>
      <w:r w:rsidR="000A6754" w:rsidRPr="00750345">
        <w:rPr>
          <w:sz w:val="24"/>
        </w:rPr>
        <w:t>a rozpočtované čiastky v</w:t>
      </w:r>
      <w:r w:rsidRPr="00750345">
        <w:rPr>
          <w:sz w:val="24"/>
        </w:rPr>
        <w:t>ychádza</w:t>
      </w:r>
      <w:r w:rsidR="000A6754" w:rsidRPr="00750345">
        <w:rPr>
          <w:sz w:val="24"/>
        </w:rPr>
        <w:t xml:space="preserve">jú </w:t>
      </w:r>
      <w:r w:rsidRPr="00750345">
        <w:rPr>
          <w:sz w:val="24"/>
        </w:rPr>
        <w:t xml:space="preserve"> </w:t>
      </w:r>
      <w:r w:rsidR="001F56CD" w:rsidRPr="00750345">
        <w:rPr>
          <w:sz w:val="24"/>
        </w:rPr>
        <w:t xml:space="preserve">sa </w:t>
      </w:r>
      <w:r w:rsidRPr="00750345">
        <w:rPr>
          <w:sz w:val="24"/>
        </w:rPr>
        <w:t xml:space="preserve">zo sadzieb ustanovených </w:t>
      </w:r>
      <w:r w:rsidR="00585895" w:rsidRPr="00750345">
        <w:rPr>
          <w:sz w:val="24"/>
        </w:rPr>
        <w:t xml:space="preserve">navrhovaných </w:t>
      </w:r>
      <w:r w:rsidRPr="00750345">
        <w:rPr>
          <w:sz w:val="24"/>
        </w:rPr>
        <w:t xml:space="preserve">Všeobecne záväzným nariadením č. </w:t>
      </w:r>
      <w:r w:rsidR="00ED7BF0" w:rsidRPr="00750345">
        <w:rPr>
          <w:color w:val="000000" w:themeColor="text1"/>
          <w:sz w:val="24"/>
        </w:rPr>
        <w:t>4/2023</w:t>
      </w:r>
      <w:r w:rsidRPr="00750345">
        <w:rPr>
          <w:color w:val="000000" w:themeColor="text1"/>
          <w:sz w:val="24"/>
        </w:rPr>
        <w:t xml:space="preserve"> </w:t>
      </w:r>
      <w:r w:rsidRPr="00750345">
        <w:rPr>
          <w:sz w:val="24"/>
        </w:rPr>
        <w:t>o miestnych daniach a miestnom poplatku za komunálny odpad a drobný stavebný odpad</w:t>
      </w:r>
      <w:r w:rsidR="000A6754" w:rsidRPr="00750345">
        <w:rPr>
          <w:sz w:val="24"/>
        </w:rPr>
        <w:t>. Pre ďalšie roky sa počíta z rovnakou čiastkou.</w:t>
      </w:r>
      <w:r w:rsidR="00EE292F" w:rsidRPr="00750345">
        <w:rPr>
          <w:sz w:val="24"/>
        </w:rPr>
        <w:t xml:space="preserve"> </w:t>
      </w:r>
      <w:r w:rsidR="00FF0B7A" w:rsidRPr="00750345">
        <w:rPr>
          <w:sz w:val="24"/>
        </w:rPr>
        <w:t>Rozpočet výnosu z dane z nehnuteľností vychádza zo stavu nehnuteľností evidovaných správcom dane ku dňu návrhu zostavenia rozpočtu a sadzieb platných pre rok 202</w:t>
      </w:r>
      <w:r w:rsidR="00F11F54" w:rsidRPr="00750345">
        <w:rPr>
          <w:sz w:val="24"/>
        </w:rPr>
        <w:t>4</w:t>
      </w:r>
      <w:r w:rsidR="00FF0B7A" w:rsidRPr="00750345">
        <w:rPr>
          <w:sz w:val="24"/>
        </w:rPr>
        <w:t>.</w:t>
      </w:r>
      <w:r w:rsidR="00FF0B7A" w:rsidRPr="00B73F73">
        <w:rPr>
          <w:sz w:val="24"/>
        </w:rPr>
        <w:t xml:space="preserve"> </w:t>
      </w:r>
    </w:p>
    <w:p w14:paraId="14211C03" w14:textId="174EB9AB" w:rsidR="00C90E42" w:rsidRPr="00B73F73" w:rsidRDefault="000901FD" w:rsidP="00160543">
      <w:pPr>
        <w:spacing w:before="120" w:after="120"/>
        <w:jc w:val="both"/>
        <w:rPr>
          <w:b/>
        </w:rPr>
      </w:pPr>
      <w:r w:rsidRPr="00B73F73">
        <w:rPr>
          <w:b/>
        </w:rPr>
        <w:t>D</w:t>
      </w:r>
      <w:r w:rsidR="00C90E42" w:rsidRPr="00B73F73">
        <w:rPr>
          <w:b/>
        </w:rPr>
        <w:t xml:space="preserve">aň za </w:t>
      </w:r>
      <w:r w:rsidR="000A6754" w:rsidRPr="00B73F73">
        <w:rPr>
          <w:b/>
        </w:rPr>
        <w:t xml:space="preserve">psa </w:t>
      </w:r>
    </w:p>
    <w:p w14:paraId="7A32CA0A" w14:textId="7F3B6E88" w:rsidR="000A6754" w:rsidRPr="00B73F73" w:rsidRDefault="000A6754" w:rsidP="00160543">
      <w:pPr>
        <w:pStyle w:val="Nadpis1"/>
        <w:numPr>
          <w:ilvl w:val="0"/>
          <w:numId w:val="0"/>
        </w:numPr>
        <w:spacing w:before="120" w:after="120"/>
        <w:jc w:val="both"/>
        <w:rPr>
          <w:b w:val="0"/>
          <w:color w:val="auto"/>
          <w:sz w:val="24"/>
          <w:lang w:val="sk-SK"/>
        </w:rPr>
      </w:pPr>
      <w:r w:rsidRPr="00B73F73">
        <w:rPr>
          <w:b w:val="0"/>
          <w:color w:val="auto"/>
          <w:sz w:val="24"/>
          <w:lang w:val="sk-SK"/>
        </w:rPr>
        <w:t>Predmetom dane za psa je pes starší ako 6 mesiacov chovaný fyzickou osobou alebo právnickou osobou. Sadzba  dane  za  jedného psa a kalendárny rok je od 1.1.202</w:t>
      </w:r>
      <w:r w:rsidR="00F11F54">
        <w:rPr>
          <w:b w:val="0"/>
          <w:color w:val="auto"/>
          <w:sz w:val="24"/>
          <w:lang w:val="sk-SK"/>
        </w:rPr>
        <w:t>4</w:t>
      </w:r>
      <w:r w:rsidRPr="00B73F73">
        <w:rPr>
          <w:b w:val="0"/>
          <w:color w:val="auto"/>
          <w:sz w:val="24"/>
          <w:lang w:val="sk-SK"/>
        </w:rPr>
        <w:t xml:space="preserve"> 10,00 Eur. Daňovník je povinný podať daňové priznanie k dani za psa do 30 dní od vzniku daňovej povinnosti.   </w:t>
      </w:r>
      <w:r w:rsidR="00FF0B7A" w:rsidRPr="00B73F73">
        <w:rPr>
          <w:b w:val="0"/>
          <w:color w:val="auto"/>
          <w:sz w:val="24"/>
          <w:lang w:val="sk-SK"/>
        </w:rPr>
        <w:t>Rozpočtovaná výška výnosu z tejto dane vychádza z počtu psov v obci ku dňu zostavenia rozpočtu a sadzby určenej pre rok 202</w:t>
      </w:r>
      <w:r w:rsidR="00F11F54">
        <w:rPr>
          <w:b w:val="0"/>
          <w:color w:val="auto"/>
          <w:sz w:val="24"/>
          <w:lang w:val="sk-SK"/>
        </w:rPr>
        <w:t>4</w:t>
      </w:r>
      <w:r w:rsidR="00FF0B7A" w:rsidRPr="00B73F73">
        <w:rPr>
          <w:b w:val="0"/>
          <w:color w:val="auto"/>
          <w:sz w:val="24"/>
          <w:lang w:val="sk-SK"/>
        </w:rPr>
        <w:t>.</w:t>
      </w:r>
    </w:p>
    <w:p w14:paraId="5AE42FBF" w14:textId="77777777" w:rsidR="000A6754" w:rsidRPr="00B73F73" w:rsidRDefault="000A6754" w:rsidP="00160543">
      <w:pPr>
        <w:spacing w:before="120" w:after="120"/>
        <w:jc w:val="both"/>
        <w:rPr>
          <w:b/>
        </w:rPr>
      </w:pPr>
      <w:r w:rsidRPr="00B73F73">
        <w:rPr>
          <w:b/>
        </w:rPr>
        <w:t>Daň za ubytovanie</w:t>
      </w:r>
    </w:p>
    <w:p w14:paraId="06403B83" w14:textId="64538FBD" w:rsidR="000A6754" w:rsidRPr="00B73F73" w:rsidRDefault="000A6754" w:rsidP="00160543">
      <w:pPr>
        <w:pStyle w:val="Zkladntext"/>
        <w:spacing w:before="120" w:after="120"/>
        <w:rPr>
          <w:rFonts w:ascii="Times New Roman" w:hAnsi="Times New Roman"/>
          <w:sz w:val="24"/>
          <w:szCs w:val="24"/>
        </w:rPr>
      </w:pPr>
      <w:r w:rsidRPr="00B73F73">
        <w:rPr>
          <w:rFonts w:ascii="Times New Roman" w:hAnsi="Times New Roman"/>
          <w:sz w:val="24"/>
          <w:szCs w:val="24"/>
        </w:rPr>
        <w:t>Predmetom dane za ubytovanie je odplatné prechodné ubytovanie fyzickej osoby v ubytovacom zariadení. Sadzba dane určená VZN 3/2019 v platnom znení za osobu a prenocovanie je 1,- €  a pr</w:t>
      </w:r>
      <w:r w:rsidR="00FF0B7A" w:rsidRPr="00B73F73">
        <w:rPr>
          <w:rFonts w:ascii="Times New Roman" w:hAnsi="Times New Roman"/>
          <w:sz w:val="24"/>
          <w:szCs w:val="24"/>
        </w:rPr>
        <w:t>e</w:t>
      </w:r>
      <w:r w:rsidRPr="00B73F73">
        <w:rPr>
          <w:rFonts w:ascii="Times New Roman" w:hAnsi="Times New Roman"/>
          <w:sz w:val="24"/>
          <w:szCs w:val="24"/>
        </w:rPr>
        <w:t xml:space="preserve"> r</w:t>
      </w:r>
      <w:r w:rsidR="00FF0B7A" w:rsidRPr="00B73F73">
        <w:rPr>
          <w:rFonts w:ascii="Times New Roman" w:hAnsi="Times New Roman"/>
          <w:sz w:val="24"/>
          <w:szCs w:val="24"/>
        </w:rPr>
        <w:t>ok 202</w:t>
      </w:r>
      <w:r w:rsidR="00F11F54">
        <w:rPr>
          <w:rFonts w:ascii="Times New Roman" w:hAnsi="Times New Roman"/>
          <w:sz w:val="24"/>
          <w:szCs w:val="24"/>
        </w:rPr>
        <w:t>4</w:t>
      </w:r>
      <w:r w:rsidR="00FF0B7A" w:rsidRPr="00B73F73">
        <w:rPr>
          <w:rFonts w:ascii="Times New Roman" w:hAnsi="Times New Roman"/>
          <w:sz w:val="24"/>
          <w:szCs w:val="24"/>
        </w:rPr>
        <w:t xml:space="preserve"> sa nezmenila. </w:t>
      </w:r>
      <w:r w:rsidRPr="00B73F73">
        <w:rPr>
          <w:rFonts w:ascii="Times New Roman" w:hAnsi="Times New Roman"/>
          <w:sz w:val="24"/>
          <w:szCs w:val="24"/>
        </w:rPr>
        <w:t xml:space="preserve"> Platiteľom dane je prevádzkovateľ zariadenia, ktorý odplatné prechodné ubytovanie poskytuje. Daň odvádza platiteľ bez vyrubenia najneskôr do 20-tich dní po uplynutí štvrťroka, v ktorom bola daň vybratá, keď kapacita ubytovacieho zariadenia je nad </w:t>
      </w:r>
      <w:r w:rsidRPr="00B73F73">
        <w:rPr>
          <w:rFonts w:ascii="Times New Roman" w:hAnsi="Times New Roman"/>
          <w:sz w:val="24"/>
          <w:szCs w:val="24"/>
        </w:rPr>
        <w:lastRenderedPageBreak/>
        <w:t>20 lôžok a do 20-tich dní po uplynutí polroka, v ktorom bola daň vybratá, keď kapacita ubytovacieho zariadenia je do 20 lôžok. Platiteľ je povinný viesť prehľadnú evidenciu osôb (ubytovaciu knihu) prechodne ubytovaných v ubytovacom zariadení, ktorú na vyzvanie predloží správcovi dane na kontrolu.</w:t>
      </w:r>
      <w:r w:rsidR="00FF0B7A" w:rsidRPr="00B73F73">
        <w:rPr>
          <w:rFonts w:ascii="Times New Roman" w:hAnsi="Times New Roman"/>
          <w:sz w:val="24"/>
          <w:szCs w:val="24"/>
        </w:rPr>
        <w:t xml:space="preserve"> Rozpočet výnosu z tejto dane je vychádza z očakávaného výnosu v roku 202</w:t>
      </w:r>
      <w:r w:rsidR="00F11F54">
        <w:rPr>
          <w:rFonts w:ascii="Times New Roman" w:hAnsi="Times New Roman"/>
          <w:sz w:val="24"/>
          <w:szCs w:val="24"/>
        </w:rPr>
        <w:t>3</w:t>
      </w:r>
      <w:r w:rsidR="00FF0B7A" w:rsidRPr="00B73F73">
        <w:rPr>
          <w:rFonts w:ascii="Times New Roman" w:hAnsi="Times New Roman"/>
          <w:sz w:val="24"/>
          <w:szCs w:val="24"/>
        </w:rPr>
        <w:t xml:space="preserve">.  </w:t>
      </w:r>
    </w:p>
    <w:p w14:paraId="05F9801B" w14:textId="582F0689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>Poplatok za komunálne odpady a drobný stavebný odpad</w:t>
      </w:r>
    </w:p>
    <w:p w14:paraId="38067A64" w14:textId="11AD29E7" w:rsidR="00C90E42" w:rsidRDefault="00C90E42" w:rsidP="00160543">
      <w:pPr>
        <w:spacing w:before="120" w:after="120"/>
        <w:jc w:val="both"/>
      </w:pPr>
      <w:r w:rsidRPr="00750345">
        <w:t xml:space="preserve">Miestny poplatok za komunálne odpady a drobné stavebné odpady sa v zmysle zákona č.582/2004 Z. z. o miestnych daniach a poplatku za komunálne a drobné stavebné odpady v znení neskorších predpisov platí za komunálne odpady a drobné stavebné odpady, ktoré vznikajú na území Obce Závažná Poruba. Poplatníkom je fyzická a právnická osoba. Sadzby </w:t>
      </w:r>
      <w:r w:rsidR="00FF0B7A" w:rsidRPr="00750345">
        <w:t xml:space="preserve">poplatku </w:t>
      </w:r>
      <w:r w:rsidR="00585895" w:rsidRPr="00750345">
        <w:t>s</w:t>
      </w:r>
      <w:r w:rsidR="00D5300F" w:rsidRPr="00750345">
        <w:t xml:space="preserve">a </w:t>
      </w:r>
      <w:r w:rsidR="00585895" w:rsidRPr="00750345">
        <w:t>rozpočtujú podľa navrhovaného nového nariadenia č. 4/2023 o miestnych daniach a miestnom poplatku, ktorým sa sadzby zvyšujú na osobu a rok na 29,40 a za 110 l nádobu na 6,60 eur.</w:t>
      </w:r>
      <w:r w:rsidR="00585895">
        <w:t xml:space="preserve">    </w:t>
      </w:r>
    </w:p>
    <w:p w14:paraId="7D87A609" w14:textId="6F3FAE5F" w:rsidR="00B73F73" w:rsidRDefault="003E575D" w:rsidP="00160543">
      <w:pPr>
        <w:spacing w:before="120" w:after="120"/>
        <w:jc w:val="both"/>
        <w:rPr>
          <w:b/>
          <w:bCs/>
        </w:rPr>
      </w:pPr>
      <w:r w:rsidRPr="003E575D">
        <w:rPr>
          <w:b/>
          <w:bCs/>
        </w:rPr>
        <w:t xml:space="preserve">Daň za </w:t>
      </w:r>
      <w:r w:rsidR="00EE292F">
        <w:rPr>
          <w:b/>
          <w:bCs/>
        </w:rPr>
        <w:t>predajné</w:t>
      </w:r>
      <w:r w:rsidRPr="003E575D">
        <w:rPr>
          <w:b/>
          <w:bCs/>
        </w:rPr>
        <w:t xml:space="preserve"> automaty</w:t>
      </w:r>
    </w:p>
    <w:p w14:paraId="17F5CAC6" w14:textId="3E0A9514" w:rsidR="003E575D" w:rsidRDefault="00EE292F" w:rsidP="00160543">
      <w:pPr>
        <w:spacing w:before="120" w:after="120"/>
        <w:jc w:val="both"/>
      </w:pPr>
      <w:r>
        <w:t xml:space="preserve">Pri výbere dane z predajných automatov </w:t>
      </w:r>
      <w:r w:rsidR="00ED7BF0">
        <w:t>vychádzame z ustanovenia zákona</w:t>
      </w:r>
      <w:r>
        <w:t xml:space="preserve"> č. 582/2004 Z.z., kde je uvedená</w:t>
      </w:r>
      <w:r w:rsidR="00ED7BF0">
        <w:t xml:space="preserve"> celoročná</w:t>
      </w:r>
      <w:r>
        <w:t xml:space="preserve"> sadzba 30,- na </w:t>
      </w:r>
      <w:r w:rsidR="00ED7BF0">
        <w:t>predajný automat</w:t>
      </w:r>
      <w:r>
        <w:t xml:space="preserve">. </w:t>
      </w:r>
      <w:r w:rsidR="003E575D" w:rsidRPr="003E575D">
        <w:t xml:space="preserve">V obci sa nachádza jeden predajný automat, </w:t>
      </w:r>
      <w:r w:rsidR="00ED7BF0">
        <w:t xml:space="preserve">ktorý je v prevádzke len časť roka. Naplánovaný príjem uvedenej dane je </w:t>
      </w:r>
      <w:r>
        <w:t>vo výške</w:t>
      </w:r>
      <w:r w:rsidR="003E575D" w:rsidRPr="003E575D">
        <w:t xml:space="preserve"> 10,-</w:t>
      </w:r>
      <w:r w:rsidR="00ED7BF0">
        <w:t>.</w:t>
      </w:r>
    </w:p>
    <w:p w14:paraId="0B346615" w14:textId="77777777" w:rsidR="009B46B5" w:rsidRPr="003E575D" w:rsidRDefault="009B46B5" w:rsidP="00160543">
      <w:pPr>
        <w:spacing w:before="120" w:after="120"/>
        <w:jc w:val="both"/>
      </w:pPr>
    </w:p>
    <w:p w14:paraId="08896615" w14:textId="77777777" w:rsidR="009B46B5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2. Nedaňové príjmy     </w:t>
      </w:r>
    </w:p>
    <w:p w14:paraId="0B560904" w14:textId="584FCD72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795"/>
        <w:gridCol w:w="1795"/>
        <w:gridCol w:w="1796"/>
      </w:tblGrid>
      <w:tr w:rsidR="00B73F73" w:rsidRPr="00B73F73" w14:paraId="794CF6EE" w14:textId="77777777" w:rsidTr="00B73F73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7EA48FAD" w14:textId="77777777" w:rsidR="00A13CC0" w:rsidRPr="00B73F73" w:rsidRDefault="00A13CC0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795" w:type="dxa"/>
            <w:shd w:val="clear" w:color="auto" w:fill="FFFF00"/>
            <w:noWrap/>
            <w:vAlign w:val="center"/>
            <w:hideMark/>
          </w:tcPr>
          <w:p w14:paraId="0A28ED04" w14:textId="2B7F1550" w:rsidR="00A13CC0" w:rsidRPr="00B73F73" w:rsidRDefault="00A13CC0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4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F196E05" w14:textId="432599EC" w:rsidR="00A13CC0" w:rsidRPr="00B73F73" w:rsidRDefault="00A13CC0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5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D9E9F2A" w14:textId="470B60E6" w:rsidR="00A13CC0" w:rsidRPr="00B73F73" w:rsidRDefault="00A13CC0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6</w:t>
            </w:r>
          </w:p>
        </w:tc>
      </w:tr>
      <w:tr w:rsidR="00B73F73" w:rsidRPr="00B73F73" w14:paraId="47041732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18A9FF3A" w14:textId="77777777" w:rsidR="002352E4" w:rsidRPr="00B73F73" w:rsidRDefault="002352E4" w:rsidP="00160543">
            <w:pPr>
              <w:spacing w:before="120" w:after="120"/>
            </w:pPr>
            <w:r w:rsidRPr="00B73F73">
              <w:t>Príjmy z vlastníctva- z prenajatých budov,  priestorov a objektov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4CB103CD" w14:textId="11E5940E" w:rsidR="002352E4" w:rsidRPr="00B73F73" w:rsidRDefault="00ED7BF0" w:rsidP="00160543">
            <w:pPr>
              <w:spacing w:before="120" w:after="120"/>
              <w:jc w:val="right"/>
            </w:pPr>
            <w:r>
              <w:t>9 436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3DEB9DFF" w14:textId="21CB70A3" w:rsidR="002352E4" w:rsidRPr="00B73F73" w:rsidRDefault="00ED7BF0" w:rsidP="00160543">
            <w:pPr>
              <w:spacing w:before="120" w:after="120"/>
              <w:jc w:val="right"/>
            </w:pPr>
            <w:r>
              <w:t>9 436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13192744" w14:textId="76601F87" w:rsidR="002352E4" w:rsidRPr="00B73F73" w:rsidRDefault="00ED7BF0" w:rsidP="00160543">
            <w:pPr>
              <w:spacing w:before="120" w:after="120"/>
              <w:jc w:val="right"/>
            </w:pPr>
            <w:r>
              <w:t>9 436</w:t>
            </w:r>
          </w:p>
        </w:tc>
      </w:tr>
      <w:tr w:rsidR="00B73F73" w:rsidRPr="00B73F73" w14:paraId="01C514B1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22941092" w14:textId="77777777" w:rsidR="002352E4" w:rsidRPr="00B73F73" w:rsidRDefault="002352E4" w:rsidP="00160543">
            <w:pPr>
              <w:spacing w:before="120" w:after="120"/>
            </w:pPr>
            <w:r w:rsidRPr="00B73F73">
              <w:t>Správne poplatky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254C7D18" w14:textId="01E0AFAA" w:rsidR="002352E4" w:rsidRPr="00B73F73" w:rsidRDefault="00ED7BF0" w:rsidP="00160543">
            <w:pPr>
              <w:spacing w:before="120" w:after="120"/>
              <w:jc w:val="right"/>
            </w:pPr>
            <w:r>
              <w:t>1 580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0267C336" w14:textId="2FA0E68C" w:rsidR="002352E4" w:rsidRPr="00B73F73" w:rsidRDefault="00ED7BF0" w:rsidP="00160543">
            <w:pPr>
              <w:spacing w:before="120" w:after="120"/>
              <w:jc w:val="right"/>
            </w:pPr>
            <w:r>
              <w:t>1 580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61B898A6" w14:textId="59F50304" w:rsidR="002352E4" w:rsidRPr="00B73F73" w:rsidRDefault="00ED7BF0" w:rsidP="00160543">
            <w:pPr>
              <w:spacing w:before="120" w:after="120"/>
              <w:jc w:val="right"/>
            </w:pPr>
            <w:r>
              <w:t>1 580</w:t>
            </w:r>
          </w:p>
        </w:tc>
      </w:tr>
      <w:tr w:rsidR="00B73F73" w:rsidRPr="00B73F73" w14:paraId="2584DF24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00B78280" w14:textId="6B481C59" w:rsidR="002352E4" w:rsidRPr="00B73F73" w:rsidRDefault="002352E4" w:rsidP="00160543">
            <w:pPr>
              <w:spacing w:before="120" w:after="120"/>
            </w:pPr>
            <w:r w:rsidRPr="00B73F73">
              <w:t>Poplatky a platby- DSS, MR, HM, opatrovateľ</w:t>
            </w:r>
            <w:r w:rsidR="00B73F73" w:rsidRPr="00B73F73">
              <w:t xml:space="preserve">ská </w:t>
            </w:r>
            <w:r w:rsidRPr="00B73F73">
              <w:t xml:space="preserve"> služba</w:t>
            </w:r>
            <w:r w:rsidR="000E1C33">
              <w:t>, ISO, folklór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1B1624D2" w14:textId="0FB61F39" w:rsidR="002352E4" w:rsidRPr="00B73F73" w:rsidRDefault="000E1C33" w:rsidP="00160543">
            <w:pPr>
              <w:spacing w:before="120" w:after="120"/>
              <w:jc w:val="right"/>
            </w:pPr>
            <w:r>
              <w:t>208 004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3B8F5F3B" w14:textId="362AC2AE" w:rsidR="002352E4" w:rsidRPr="00B73F73" w:rsidRDefault="000E1C33" w:rsidP="00160543">
            <w:pPr>
              <w:spacing w:before="120" w:after="120"/>
              <w:jc w:val="right"/>
            </w:pPr>
            <w:r>
              <w:t>207 404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0645240E" w14:textId="24A03846" w:rsidR="002352E4" w:rsidRPr="00B73F73" w:rsidRDefault="000E1C33" w:rsidP="00160543">
            <w:pPr>
              <w:spacing w:before="120" w:after="120"/>
              <w:jc w:val="right"/>
            </w:pPr>
            <w:r>
              <w:t>207 394</w:t>
            </w:r>
          </w:p>
        </w:tc>
      </w:tr>
      <w:tr w:rsidR="00B73F73" w:rsidRPr="00B73F73" w14:paraId="5D1F7706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75712870" w14:textId="77777777" w:rsidR="002352E4" w:rsidRPr="00B73F73" w:rsidRDefault="002352E4" w:rsidP="00160543">
            <w:pPr>
              <w:spacing w:before="120" w:after="120"/>
            </w:pPr>
            <w:r w:rsidRPr="00B73F73">
              <w:t>Poplatky a platby- MŠ a ŠKD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11295204" w14:textId="79C416A1" w:rsidR="002352E4" w:rsidRPr="00B73F73" w:rsidRDefault="000E1C33" w:rsidP="00160543">
            <w:pPr>
              <w:spacing w:before="120" w:after="120"/>
              <w:jc w:val="right"/>
            </w:pPr>
            <w:r>
              <w:t>15 300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793C2AB5" w14:textId="7A14B361" w:rsidR="002352E4" w:rsidRPr="00B73F73" w:rsidRDefault="000E1C33" w:rsidP="00160543">
            <w:pPr>
              <w:spacing w:before="120" w:after="120"/>
              <w:jc w:val="right"/>
            </w:pPr>
            <w:r>
              <w:t>15 300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143F57FE" w14:textId="7C251896" w:rsidR="002352E4" w:rsidRPr="00B73F73" w:rsidRDefault="000E1C33" w:rsidP="00160543">
            <w:pPr>
              <w:spacing w:before="120" w:after="120"/>
              <w:jc w:val="right"/>
            </w:pPr>
            <w:r>
              <w:t>15 300</w:t>
            </w:r>
          </w:p>
        </w:tc>
      </w:tr>
      <w:tr w:rsidR="00B73F73" w:rsidRPr="00B73F73" w14:paraId="64E85A84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1B261386" w14:textId="77777777" w:rsidR="002352E4" w:rsidRPr="00B73F73" w:rsidRDefault="002352E4" w:rsidP="00160543">
            <w:pPr>
              <w:spacing w:before="120" w:after="120"/>
            </w:pPr>
            <w:r w:rsidRPr="00B73F73">
              <w:t>Za stravné a réžiu- v ŠJ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1EC7B633" w14:textId="5130DF01" w:rsidR="002352E4" w:rsidRPr="00B73F73" w:rsidRDefault="00302014" w:rsidP="00160543">
            <w:pPr>
              <w:spacing w:before="120" w:after="120"/>
              <w:jc w:val="right"/>
            </w:pPr>
            <w:r>
              <w:t>35 500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EA5970B" w14:textId="1350E280" w:rsidR="002352E4" w:rsidRPr="00B73F73" w:rsidRDefault="00302014" w:rsidP="00160543">
            <w:pPr>
              <w:spacing w:before="120" w:after="120"/>
              <w:jc w:val="right"/>
            </w:pPr>
            <w:r>
              <w:t>35 500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61A07D00" w14:textId="749BE659" w:rsidR="002352E4" w:rsidRPr="00B73F73" w:rsidRDefault="00302014" w:rsidP="00160543">
            <w:pPr>
              <w:spacing w:before="120" w:after="120"/>
              <w:jc w:val="right"/>
            </w:pPr>
            <w:r>
              <w:t>35 500</w:t>
            </w:r>
          </w:p>
        </w:tc>
      </w:tr>
      <w:tr w:rsidR="00B73F73" w:rsidRPr="00B73F73" w14:paraId="3CD4507C" w14:textId="77777777" w:rsidTr="00ED7BF0">
        <w:trPr>
          <w:trHeight w:val="454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40E55AE9" w14:textId="77777777" w:rsidR="002352E4" w:rsidRPr="00B73F73" w:rsidRDefault="002352E4" w:rsidP="00160543">
            <w:pPr>
              <w:spacing w:before="120" w:after="120"/>
            </w:pPr>
            <w:r w:rsidRPr="00B73F73">
              <w:t>Úrok z vkladov</w:t>
            </w:r>
          </w:p>
        </w:tc>
        <w:tc>
          <w:tcPr>
            <w:tcW w:w="1795" w:type="dxa"/>
            <w:shd w:val="clear" w:color="auto" w:fill="FFFF00"/>
            <w:noWrap/>
            <w:vAlign w:val="bottom"/>
          </w:tcPr>
          <w:p w14:paraId="39DD7822" w14:textId="660324E6" w:rsidR="002352E4" w:rsidRPr="00B73F73" w:rsidRDefault="000E1C33" w:rsidP="00160543">
            <w:pPr>
              <w:spacing w:before="120" w:after="120"/>
              <w:jc w:val="right"/>
            </w:pPr>
            <w:r>
              <w:t>146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005681E1" w14:textId="50A0FFEF" w:rsidR="002352E4" w:rsidRPr="00B73F73" w:rsidRDefault="000E1C33" w:rsidP="00160543">
            <w:pPr>
              <w:spacing w:before="120" w:after="120"/>
              <w:jc w:val="right"/>
            </w:pPr>
            <w:r>
              <w:t>146</w:t>
            </w:r>
          </w:p>
        </w:tc>
        <w:tc>
          <w:tcPr>
            <w:tcW w:w="1796" w:type="dxa"/>
            <w:shd w:val="clear" w:color="auto" w:fill="auto"/>
            <w:noWrap/>
            <w:vAlign w:val="bottom"/>
          </w:tcPr>
          <w:p w14:paraId="11C139D5" w14:textId="0A97306D" w:rsidR="000E1C33" w:rsidRPr="00B73F73" w:rsidRDefault="000E1C33" w:rsidP="000E1C33">
            <w:pPr>
              <w:spacing w:before="120" w:after="120"/>
              <w:jc w:val="right"/>
            </w:pPr>
            <w:r>
              <w:t>146</w:t>
            </w:r>
          </w:p>
        </w:tc>
      </w:tr>
      <w:tr w:rsidR="00B73F73" w:rsidRPr="00B73F73" w14:paraId="532F0D04" w14:textId="77777777" w:rsidTr="00B73F73">
        <w:trPr>
          <w:trHeight w:val="454"/>
        </w:trPr>
        <w:tc>
          <w:tcPr>
            <w:tcW w:w="3898" w:type="dxa"/>
            <w:shd w:val="clear" w:color="auto" w:fill="FFFF00"/>
            <w:noWrap/>
            <w:vAlign w:val="center"/>
            <w:hideMark/>
          </w:tcPr>
          <w:p w14:paraId="38207E6B" w14:textId="77777777" w:rsidR="002352E4" w:rsidRPr="00B73F73" w:rsidRDefault="002352E4" w:rsidP="00160543">
            <w:pPr>
              <w:spacing w:before="120" w:after="120"/>
              <w:jc w:val="center"/>
              <w:rPr>
                <w:b/>
              </w:rPr>
            </w:pPr>
            <w:r w:rsidRPr="00B73F73">
              <w:rPr>
                <w:b/>
              </w:rPr>
              <w:t>SPOLU:</w:t>
            </w:r>
          </w:p>
        </w:tc>
        <w:tc>
          <w:tcPr>
            <w:tcW w:w="1795" w:type="dxa"/>
            <w:shd w:val="clear" w:color="auto" w:fill="FFFF00"/>
            <w:noWrap/>
            <w:vAlign w:val="bottom"/>
            <w:hideMark/>
          </w:tcPr>
          <w:p w14:paraId="519EA4F7" w14:textId="6C5E2C6B" w:rsidR="002352E4" w:rsidRPr="00B73F73" w:rsidRDefault="002508C3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269 966</w:t>
            </w:r>
          </w:p>
        </w:tc>
        <w:tc>
          <w:tcPr>
            <w:tcW w:w="1795" w:type="dxa"/>
            <w:shd w:val="clear" w:color="auto" w:fill="FFFF00"/>
            <w:noWrap/>
            <w:vAlign w:val="bottom"/>
            <w:hideMark/>
          </w:tcPr>
          <w:p w14:paraId="4E2B6641" w14:textId="1BBC2954" w:rsidR="002352E4" w:rsidRPr="00B73F73" w:rsidRDefault="002508C3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269 366</w:t>
            </w:r>
          </w:p>
        </w:tc>
        <w:tc>
          <w:tcPr>
            <w:tcW w:w="1796" w:type="dxa"/>
            <w:shd w:val="clear" w:color="auto" w:fill="FFFF00"/>
            <w:noWrap/>
            <w:vAlign w:val="bottom"/>
            <w:hideMark/>
          </w:tcPr>
          <w:p w14:paraId="71FEB33D" w14:textId="6A1CA113" w:rsidR="002352E4" w:rsidRPr="00B73F73" w:rsidRDefault="002508C3" w:rsidP="002508C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269 356</w:t>
            </w:r>
          </w:p>
        </w:tc>
      </w:tr>
    </w:tbl>
    <w:p w14:paraId="2EE47BEB" w14:textId="2363DDC2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>Príjmy z vlastníctva- z prenajatých budov, priestorov a</w:t>
      </w:r>
      <w:r w:rsidR="002352E4" w:rsidRPr="00B73F73">
        <w:rPr>
          <w:b/>
        </w:rPr>
        <w:t> </w:t>
      </w:r>
      <w:r w:rsidRPr="00B73F73">
        <w:rPr>
          <w:b/>
        </w:rPr>
        <w:t>objektov</w:t>
      </w:r>
      <w:r w:rsidR="002352E4" w:rsidRPr="00B73F73">
        <w:rPr>
          <w:b/>
        </w:rPr>
        <w:t xml:space="preserve"> a z prenajatých strojov, prístrojov, zariadení, techniky a náradia</w:t>
      </w:r>
    </w:p>
    <w:p w14:paraId="6CC84FA3" w14:textId="6CFCCC50" w:rsidR="00C90E42" w:rsidRPr="00B73F73" w:rsidRDefault="00C90E42" w:rsidP="00160543">
      <w:pPr>
        <w:spacing w:before="120" w:after="120"/>
        <w:jc w:val="both"/>
      </w:pPr>
      <w:r w:rsidRPr="00B73F73">
        <w:t>To sú príjmy  vyplývajúce  z uzatvorených platných nájomných zmlúv priestorov, budov a</w:t>
      </w:r>
      <w:r w:rsidR="002352E4" w:rsidRPr="00B73F73">
        <w:t> </w:t>
      </w:r>
      <w:r w:rsidRPr="00B73F73">
        <w:t>objektov</w:t>
      </w:r>
      <w:r w:rsidR="002352E4" w:rsidRPr="00B73F73">
        <w:t xml:space="preserve"> a </w:t>
      </w:r>
      <w:r w:rsidRPr="00B73F73">
        <w:t>príjmy vyplývajúce z cenníka obce</w:t>
      </w:r>
      <w:r w:rsidR="002352E4" w:rsidRPr="00B73F73">
        <w:t xml:space="preserve"> za prenájom </w:t>
      </w:r>
      <w:r w:rsidRPr="00B73F73">
        <w:t>traktor</w:t>
      </w:r>
      <w:r w:rsidR="002352E4" w:rsidRPr="00B73F73">
        <w:t>a</w:t>
      </w:r>
      <w:r w:rsidRPr="00B73F73">
        <w:t>, vlečk</w:t>
      </w:r>
      <w:r w:rsidR="002352E4" w:rsidRPr="00B73F73">
        <w:t>y</w:t>
      </w:r>
      <w:r w:rsidRPr="00B73F73">
        <w:t>, kosačk</w:t>
      </w:r>
      <w:r w:rsidR="002352E4" w:rsidRPr="00B73F73">
        <w:t>y</w:t>
      </w:r>
      <w:r w:rsidRPr="00B73F73">
        <w:t xml:space="preserve"> a iných prístrojov</w:t>
      </w:r>
      <w:r w:rsidR="002352E4" w:rsidRPr="00B73F73">
        <w:t>.</w:t>
      </w:r>
      <w:r w:rsidRPr="00B73F73">
        <w:t xml:space="preserve"> </w:t>
      </w:r>
    </w:p>
    <w:p w14:paraId="65909DDA" w14:textId="77777777" w:rsidR="00750345" w:rsidRDefault="00750345" w:rsidP="00160543">
      <w:pPr>
        <w:spacing w:before="120" w:after="120"/>
        <w:jc w:val="both"/>
        <w:rPr>
          <w:b/>
        </w:rPr>
      </w:pPr>
    </w:p>
    <w:p w14:paraId="64592374" w14:textId="77777777" w:rsidR="00750345" w:rsidRDefault="00750345" w:rsidP="00160543">
      <w:pPr>
        <w:spacing w:before="120" w:after="120"/>
        <w:jc w:val="both"/>
        <w:rPr>
          <w:b/>
        </w:rPr>
      </w:pPr>
    </w:p>
    <w:p w14:paraId="3ED92485" w14:textId="78049F1D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lastRenderedPageBreak/>
        <w:t>Správne poplatky</w:t>
      </w:r>
    </w:p>
    <w:p w14:paraId="57975DE2" w14:textId="3DBCBA6D" w:rsidR="00C90E42" w:rsidRPr="00B73F73" w:rsidRDefault="00C90E42" w:rsidP="00160543">
      <w:pPr>
        <w:spacing w:before="120" w:after="120"/>
        <w:jc w:val="both"/>
      </w:pPr>
      <w:r w:rsidRPr="00B73F73">
        <w:t xml:space="preserve">Túto kapitolu tvoria administratívne poplatky vyberané podľa zákona č. 145/1995 Z. z. o správnych poplatkoch v znení neskorších predpisov – vyhotovenie a osvedčenie matričných dokladov, vyhotovenie odpisu, výpisu z úradných kníh, správny poplatok za vydanie rybárskych  lístkov, žiadosť o povolenie stavby, o dodatočné povolenie stavby a pod. </w:t>
      </w:r>
    </w:p>
    <w:p w14:paraId="550AB5BF" w14:textId="4D608920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>Poplatky za predaj výrobkov a služieb</w:t>
      </w:r>
    </w:p>
    <w:p w14:paraId="5825C040" w14:textId="7F1F8F63" w:rsidR="00C90E42" w:rsidRPr="00B73F73" w:rsidRDefault="00C90E42" w:rsidP="00160543">
      <w:pPr>
        <w:spacing w:before="120" w:after="120"/>
        <w:jc w:val="both"/>
      </w:pPr>
      <w:r w:rsidRPr="00750345">
        <w:t xml:space="preserve">Medzi tieto poplatky zaraďujeme </w:t>
      </w:r>
      <w:r w:rsidR="002B288E" w:rsidRPr="00750345">
        <w:t xml:space="preserve">úhrady prijímateľov </w:t>
      </w:r>
      <w:r w:rsidRPr="00750345">
        <w:t>opatrovateľsk</w:t>
      </w:r>
      <w:r w:rsidR="002B288E" w:rsidRPr="00750345">
        <w:t>ej</w:t>
      </w:r>
      <w:r w:rsidRPr="00750345">
        <w:t xml:space="preserve"> služb</w:t>
      </w:r>
      <w:r w:rsidR="002B288E" w:rsidRPr="00750345">
        <w:t>y</w:t>
      </w:r>
      <w:r w:rsidRPr="00750345">
        <w:t xml:space="preserve"> v</w:t>
      </w:r>
      <w:r w:rsidR="002B288E" w:rsidRPr="00750345">
        <w:t> </w:t>
      </w:r>
      <w:r w:rsidRPr="00750345">
        <w:t>obci</w:t>
      </w:r>
      <w:r w:rsidR="002B288E" w:rsidRPr="00750345">
        <w:t xml:space="preserve"> a </w:t>
      </w:r>
      <w:r w:rsidRPr="00750345">
        <w:t>služ</w:t>
      </w:r>
      <w:r w:rsidR="002B288E" w:rsidRPr="00750345">
        <w:t xml:space="preserve">ieb </w:t>
      </w:r>
      <w:r w:rsidRPr="00750345">
        <w:t xml:space="preserve"> v Dome sociálnych služieb a zariadení pre seniorov</w:t>
      </w:r>
      <w:r w:rsidR="002B288E" w:rsidRPr="00750345">
        <w:t xml:space="preserve">. Rozpočet vychádza z </w:t>
      </w:r>
      <w:r w:rsidR="0051580C" w:rsidRPr="00750345">
        <w:t xml:space="preserve"> </w:t>
      </w:r>
      <w:r w:rsidR="002B288E" w:rsidRPr="00750345">
        <w:t>navrhovanej zmeny úhrad  nariadením č. 6/202</w:t>
      </w:r>
      <w:r w:rsidR="00585895" w:rsidRPr="00750345">
        <w:t xml:space="preserve">3, ktorým sa mení  </w:t>
      </w:r>
      <w:r w:rsidR="0051580C" w:rsidRPr="00750345">
        <w:t xml:space="preserve">VZN č. </w:t>
      </w:r>
      <w:r w:rsidR="000901FD" w:rsidRPr="00750345">
        <w:rPr>
          <w:color w:val="000000" w:themeColor="text1"/>
        </w:rPr>
        <w:t>2</w:t>
      </w:r>
      <w:r w:rsidR="00D9354A" w:rsidRPr="00750345">
        <w:rPr>
          <w:color w:val="000000" w:themeColor="text1"/>
        </w:rPr>
        <w:t>/20</w:t>
      </w:r>
      <w:r w:rsidR="000901FD" w:rsidRPr="00750345">
        <w:rPr>
          <w:color w:val="000000" w:themeColor="text1"/>
        </w:rPr>
        <w:t>19</w:t>
      </w:r>
      <w:r w:rsidR="00D9354A" w:rsidRPr="00750345">
        <w:rPr>
          <w:color w:val="000000" w:themeColor="text1"/>
        </w:rPr>
        <w:t xml:space="preserve"> </w:t>
      </w:r>
      <w:r w:rsidR="00D9354A" w:rsidRPr="00750345">
        <w:t>o</w:t>
      </w:r>
      <w:r w:rsidR="00D9354A" w:rsidRPr="00750345">
        <w:rPr>
          <w:bCs/>
        </w:rPr>
        <w:t xml:space="preserve">  výške úhrady, spôsobe </w:t>
      </w:r>
      <w:r w:rsidR="00D9354A" w:rsidRPr="00750345">
        <w:t>určenia a platenia úhrady za sociálne služby poskytované obcou Závažná Poruba</w:t>
      </w:r>
      <w:r w:rsidR="00585895" w:rsidRPr="00750345">
        <w:t xml:space="preserve">. V roku 2024 sa po zvýšení </w:t>
      </w:r>
      <w:r w:rsidR="002352E4" w:rsidRPr="00750345">
        <w:t>očakáva</w:t>
      </w:r>
      <w:r w:rsidR="00585895" w:rsidRPr="00750345">
        <w:t xml:space="preserve">jú príjmy </w:t>
      </w:r>
      <w:r w:rsidR="002352E4" w:rsidRPr="00750345">
        <w:t xml:space="preserve"> v čiastke </w:t>
      </w:r>
      <w:r w:rsidR="000E1C33" w:rsidRPr="00750345">
        <w:t>203 270,-</w:t>
      </w:r>
      <w:r w:rsidR="00F313C6" w:rsidRPr="00750345">
        <w:t xml:space="preserve">. Ďalej sem patria </w:t>
      </w:r>
      <w:r w:rsidRPr="00750345">
        <w:t xml:space="preserve">poplatky za </w:t>
      </w:r>
      <w:r w:rsidR="00F313C6" w:rsidRPr="00750345">
        <w:t xml:space="preserve">poskytovanie opatrovateľskej služby, </w:t>
      </w:r>
      <w:r w:rsidRPr="00750345">
        <w:t xml:space="preserve">služby MR </w:t>
      </w:r>
      <w:r w:rsidR="00D5359A" w:rsidRPr="00750345">
        <w:t xml:space="preserve">, poplatky za HM, príjem za vystúpenia folklórnej skupiny </w:t>
      </w:r>
      <w:r w:rsidRPr="00750345">
        <w:t xml:space="preserve">a poplatky za  </w:t>
      </w:r>
      <w:r w:rsidR="00F313C6" w:rsidRPr="00750345">
        <w:t>odvoz zeleného a stavebného odpadu.</w:t>
      </w:r>
      <w:r w:rsidR="00F313C6" w:rsidRPr="00B73F73">
        <w:t xml:space="preserve"> </w:t>
      </w:r>
      <w:r w:rsidR="00FA719C" w:rsidRPr="00B73F73">
        <w:t xml:space="preserve"> </w:t>
      </w:r>
    </w:p>
    <w:p w14:paraId="1E88CCB0" w14:textId="77777777" w:rsidR="00C90E42" w:rsidRPr="00B73F73" w:rsidRDefault="00C90E42" w:rsidP="00160543">
      <w:pPr>
        <w:spacing w:before="120" w:after="120"/>
        <w:jc w:val="both"/>
        <w:rPr>
          <w:b/>
        </w:rPr>
      </w:pPr>
      <w:r w:rsidRPr="00B73F73">
        <w:rPr>
          <w:b/>
        </w:rPr>
        <w:t>Poplatky za služby MŠ, ŠKD a za stravné</w:t>
      </w:r>
    </w:p>
    <w:p w14:paraId="75C23206" w14:textId="2DE2C5BA" w:rsidR="00C90E42" w:rsidRPr="00B73F73" w:rsidRDefault="00C90E42" w:rsidP="00160543">
      <w:pPr>
        <w:spacing w:before="120" w:after="120"/>
        <w:jc w:val="both"/>
      </w:pPr>
      <w:r w:rsidRPr="00750345">
        <w:t>Medzi tieto poplatky zaraďujeme poplatky za služby v materskej škole, v školskom klube detí, ktoré sú stanovené v</w:t>
      </w:r>
      <w:r w:rsidR="007F6656" w:rsidRPr="00750345">
        <w:t>o</w:t>
      </w:r>
      <w:r w:rsidRPr="00750345">
        <w:t xml:space="preserve"> VZN č.1/2018 o určení výšky príspevku na čiastočnú úhradu nákladov v školách a školských zariadeniach zriadených obcou, ale ich výška ostáva nezmenená. K týmto príjmom patria aj príjmy za služby školskej jedálne. </w:t>
      </w:r>
      <w:r w:rsidR="00F313C6" w:rsidRPr="00750345">
        <w:t>Rozpočtujú sa podľa platných sadzieb určených nariadením obce.</w:t>
      </w:r>
      <w:r w:rsidR="00F313C6" w:rsidRPr="00B73F73">
        <w:t xml:space="preserve"> </w:t>
      </w:r>
    </w:p>
    <w:p w14:paraId="20C0C78C" w14:textId="77777777" w:rsidR="00C90E42" w:rsidRPr="00B73F73" w:rsidRDefault="00C90E42" w:rsidP="00160543">
      <w:pPr>
        <w:spacing w:before="120" w:after="120"/>
        <w:jc w:val="both"/>
      </w:pPr>
      <w:r w:rsidRPr="00B73F73">
        <w:rPr>
          <w:b/>
        </w:rPr>
        <w:t xml:space="preserve">Úroky z domácich úverov, pôžičiek a vkladov </w:t>
      </w:r>
    </w:p>
    <w:p w14:paraId="1C140751" w14:textId="4660ABF0" w:rsidR="00B73F73" w:rsidRDefault="00F313C6" w:rsidP="00160543">
      <w:pPr>
        <w:spacing w:before="120" w:after="120"/>
        <w:jc w:val="both"/>
      </w:pPr>
      <w:r w:rsidRPr="00B73F73">
        <w:t xml:space="preserve">V rozpočte sú uvedené čiastky </w:t>
      </w:r>
      <w:r w:rsidR="00C90E42" w:rsidRPr="00B73F73">
        <w:t>očakávan</w:t>
      </w:r>
      <w:r w:rsidRPr="00B73F73">
        <w:t xml:space="preserve">ých </w:t>
      </w:r>
      <w:r w:rsidR="00C90E42" w:rsidRPr="00B73F73">
        <w:t xml:space="preserve"> úrok</w:t>
      </w:r>
      <w:r w:rsidRPr="00B73F73">
        <w:t xml:space="preserve">ov </w:t>
      </w:r>
      <w:r w:rsidR="00C90E42" w:rsidRPr="00B73F73">
        <w:t>na b</w:t>
      </w:r>
      <w:r w:rsidRPr="00B73F73">
        <w:t xml:space="preserve">ankových </w:t>
      </w:r>
      <w:r w:rsidR="00C90E42" w:rsidRPr="00B73F73">
        <w:t xml:space="preserve">účtoch obce. </w:t>
      </w:r>
    </w:p>
    <w:p w14:paraId="61DC2D10" w14:textId="77777777" w:rsidR="009B46B5" w:rsidRPr="00B73F73" w:rsidRDefault="009B46B5" w:rsidP="00160543">
      <w:pPr>
        <w:spacing w:before="120" w:after="120"/>
        <w:jc w:val="both"/>
      </w:pPr>
    </w:p>
    <w:p w14:paraId="7AB1A935" w14:textId="110D4D71" w:rsid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3. Granty a transfery </w:t>
      </w:r>
    </w:p>
    <w:p w14:paraId="2A6401DB" w14:textId="77777777" w:rsidR="009B46B5" w:rsidRPr="00B73F73" w:rsidRDefault="009B46B5" w:rsidP="00160543">
      <w:pPr>
        <w:spacing w:before="120" w:after="120"/>
        <w:jc w:val="both"/>
        <w:rPr>
          <w:b/>
          <w:u w:val="doub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606"/>
        <w:gridCol w:w="1606"/>
        <w:gridCol w:w="1607"/>
      </w:tblGrid>
      <w:tr w:rsidR="00B73F73" w:rsidRPr="00B73F73" w14:paraId="471CFA38" w14:textId="77777777" w:rsidTr="005D1FA4">
        <w:trPr>
          <w:trHeight w:val="7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8859" w14:textId="77777777" w:rsidR="0051580C" w:rsidRPr="00B73F73" w:rsidRDefault="0051580C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7466DF" w14:textId="5073F21A" w:rsidR="0051580C" w:rsidRPr="00B73F73" w:rsidRDefault="0051580C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4DC0" w14:textId="41061280" w:rsidR="0051580C" w:rsidRPr="00B73F73" w:rsidRDefault="0051580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3B0" w14:textId="2CD5B278" w:rsidR="0051580C" w:rsidRPr="00B73F73" w:rsidRDefault="0051580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45102F">
              <w:rPr>
                <w:b/>
                <w:bCs/>
              </w:rPr>
              <w:t>6</w:t>
            </w:r>
          </w:p>
        </w:tc>
      </w:tr>
      <w:tr w:rsidR="00B73F73" w:rsidRPr="00B73F73" w14:paraId="10BC1B07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F48" w14:textId="064F08D3" w:rsidR="00F313C6" w:rsidRPr="00B73F73" w:rsidRDefault="00F313C6" w:rsidP="00160543">
            <w:pPr>
              <w:spacing w:before="120" w:after="120"/>
            </w:pPr>
            <w:r w:rsidRPr="00B73F73">
              <w:t>Granty- Ikea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94E2B9" w14:textId="53CE2FD7" w:rsidR="00F313C6" w:rsidRPr="00B73F73" w:rsidRDefault="00F313C6" w:rsidP="00160543">
            <w:pPr>
              <w:spacing w:before="120" w:after="120"/>
              <w:jc w:val="right"/>
            </w:pPr>
            <w:r w:rsidRPr="00B73F73">
              <w:t>3 000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DAD" w14:textId="428F3F5F" w:rsidR="00F313C6" w:rsidRPr="00B73F73" w:rsidRDefault="00F313C6" w:rsidP="00160543">
            <w:pPr>
              <w:spacing w:before="120" w:after="120"/>
              <w:jc w:val="right"/>
            </w:pPr>
            <w:r w:rsidRPr="00B73F73">
              <w:t>3 000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A51" w14:textId="7B53C458" w:rsidR="00F313C6" w:rsidRPr="00B73F73" w:rsidRDefault="00F313C6" w:rsidP="00160543">
            <w:pPr>
              <w:spacing w:before="120" w:after="120"/>
              <w:jc w:val="right"/>
            </w:pPr>
            <w:r w:rsidRPr="00B73F73">
              <w:t>3 000</w:t>
            </w:r>
          </w:p>
        </w:tc>
      </w:tr>
      <w:tr w:rsidR="00B73F73" w:rsidRPr="00B73F73" w14:paraId="6527B91A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313" w14:textId="13E7CAD6" w:rsidR="00F313C6" w:rsidRPr="00B73F73" w:rsidRDefault="00F313C6" w:rsidP="00160543">
            <w:pPr>
              <w:spacing w:before="120" w:after="120"/>
            </w:pPr>
            <w:r w:rsidRPr="00B73F73">
              <w:t>Zo štátneho rozpočtu - ZŠ normatívne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0AE52C" w14:textId="24F77B77" w:rsidR="00F313C6" w:rsidRPr="00B73F73" w:rsidRDefault="009B46B5" w:rsidP="00160543">
            <w:pPr>
              <w:spacing w:before="120" w:after="120"/>
              <w:jc w:val="right"/>
            </w:pPr>
            <w:r>
              <w:t>244 775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CECF" w14:textId="1C5547B9" w:rsidR="00F313C6" w:rsidRPr="00B73F73" w:rsidRDefault="009B46B5" w:rsidP="00160543">
            <w:pPr>
              <w:spacing w:before="120" w:after="120"/>
              <w:jc w:val="right"/>
            </w:pPr>
            <w:r>
              <w:t>248 661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E90" w14:textId="0513D863" w:rsidR="00F313C6" w:rsidRPr="00B73F73" w:rsidRDefault="009B46B5" w:rsidP="00160543">
            <w:pPr>
              <w:spacing w:before="120" w:after="120"/>
              <w:jc w:val="right"/>
            </w:pPr>
            <w:r>
              <w:t>248 661</w:t>
            </w:r>
          </w:p>
        </w:tc>
      </w:tr>
      <w:tr w:rsidR="00B73F73" w:rsidRPr="00B73F73" w14:paraId="4455A809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FC87" w14:textId="60CE06EB" w:rsidR="00F313C6" w:rsidRPr="00B73F73" w:rsidRDefault="00F313C6" w:rsidP="00160543">
            <w:pPr>
              <w:spacing w:before="120" w:after="120"/>
            </w:pPr>
            <w:r w:rsidRPr="00B73F73">
              <w:t>Zo štátneho rozpočtu - DSS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8897F7" w14:textId="50964C53" w:rsidR="00F313C6" w:rsidRPr="00B73F73" w:rsidRDefault="009B46B5" w:rsidP="00160543">
            <w:pPr>
              <w:spacing w:before="120" w:after="120"/>
              <w:jc w:val="right"/>
            </w:pPr>
            <w:r>
              <w:t>217 140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BF29" w14:textId="5C3BFDA7" w:rsidR="00F313C6" w:rsidRPr="00B73F73" w:rsidRDefault="009B46B5" w:rsidP="00160543">
            <w:pPr>
              <w:spacing w:before="120" w:after="120"/>
              <w:jc w:val="right"/>
            </w:pPr>
            <w:r>
              <w:t>219 430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F55" w14:textId="09903589" w:rsidR="00F313C6" w:rsidRPr="00B73F73" w:rsidRDefault="009B46B5" w:rsidP="00160543">
            <w:pPr>
              <w:spacing w:before="120" w:after="120"/>
              <w:jc w:val="right"/>
            </w:pPr>
            <w:r>
              <w:t>219 430</w:t>
            </w:r>
          </w:p>
        </w:tc>
      </w:tr>
      <w:tr w:rsidR="009B46B5" w:rsidRPr="00B73F73" w14:paraId="260EA993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7127" w14:textId="7F69DDBA" w:rsidR="009B46B5" w:rsidRPr="00B73F73" w:rsidRDefault="009B46B5" w:rsidP="00160543">
            <w:pPr>
              <w:spacing w:before="120" w:after="120"/>
            </w:pPr>
            <w:r>
              <w:t>Granty SFZ pre MŠ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6ADDA7" w14:textId="6A487902" w:rsidR="009B46B5" w:rsidRPr="00B73F73" w:rsidRDefault="009B46B5" w:rsidP="00160543">
            <w:pPr>
              <w:spacing w:before="120" w:after="120"/>
              <w:jc w:val="right"/>
            </w:pPr>
            <w: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2C81" w14:textId="0CEEFFC6" w:rsidR="009B46B5" w:rsidRPr="00B73F73" w:rsidRDefault="009B46B5" w:rsidP="00160543">
            <w:pPr>
              <w:spacing w:before="120" w:after="120"/>
              <w:jc w:val="right"/>
            </w:pPr>
            <w:r>
              <w:t>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2CB9" w14:textId="02F2C0A6" w:rsidR="009B46B5" w:rsidRPr="00B73F73" w:rsidRDefault="009B46B5" w:rsidP="00160543">
            <w:pPr>
              <w:spacing w:before="120" w:after="120"/>
              <w:jc w:val="right"/>
            </w:pPr>
            <w:r>
              <w:t>200</w:t>
            </w:r>
          </w:p>
        </w:tc>
      </w:tr>
      <w:tr w:rsidR="00B73F73" w:rsidRPr="00B73F73" w14:paraId="49E6566E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80A" w14:textId="59F775E4" w:rsidR="00F313C6" w:rsidRPr="00B73F73" w:rsidRDefault="00F313C6" w:rsidP="00160543">
            <w:pPr>
              <w:spacing w:before="120" w:after="120"/>
            </w:pPr>
            <w:r w:rsidRPr="00B73F73">
              <w:t>Zo štátneho rozpočtu- ZŠ- asistent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9E9825" w14:textId="38ECF831" w:rsidR="00F313C6" w:rsidRPr="00B73F73" w:rsidRDefault="009B46B5" w:rsidP="00160543">
            <w:pPr>
              <w:spacing w:before="120" w:after="120"/>
              <w:jc w:val="right"/>
            </w:pPr>
            <w:r>
              <w:t>14 002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C57" w14:textId="12A7F823" w:rsidR="00F313C6" w:rsidRPr="00B73F73" w:rsidRDefault="009B46B5" w:rsidP="00160543">
            <w:pPr>
              <w:spacing w:before="120" w:after="120"/>
              <w:jc w:val="right"/>
            </w:pPr>
            <w:r>
              <w:t>14 002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6AD6" w14:textId="00A8BC42" w:rsidR="00F313C6" w:rsidRPr="00B73F73" w:rsidRDefault="009B46B5" w:rsidP="00160543">
            <w:pPr>
              <w:spacing w:before="120" w:after="120"/>
              <w:jc w:val="right"/>
            </w:pPr>
            <w:r>
              <w:t>14 002</w:t>
            </w:r>
          </w:p>
        </w:tc>
      </w:tr>
      <w:tr w:rsidR="00B73F73" w:rsidRPr="00B73F73" w14:paraId="6D0011DA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86C4" w14:textId="14D19BE8" w:rsidR="00F313C6" w:rsidRPr="00B73F73" w:rsidRDefault="00F313C6" w:rsidP="00160543">
            <w:pPr>
              <w:spacing w:before="120" w:after="120"/>
            </w:pPr>
            <w:r w:rsidRPr="00B73F73">
              <w:t>Zo štátneho rozpočtu- stavebná činnosť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D4C7A7" w14:textId="6E51FA50" w:rsidR="00F313C6" w:rsidRPr="00B73F73" w:rsidRDefault="009B46B5" w:rsidP="00160543">
            <w:pPr>
              <w:spacing w:before="120" w:after="120"/>
              <w:jc w:val="right"/>
            </w:pPr>
            <w:r>
              <w:t>1 889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8DC" w14:textId="6C7670C1" w:rsidR="00F313C6" w:rsidRPr="00B73F73" w:rsidRDefault="00F313C6" w:rsidP="00160543">
            <w:pPr>
              <w:spacing w:before="120" w:after="120"/>
              <w:jc w:val="right"/>
            </w:pPr>
            <w:r w:rsidRPr="00B73F73">
              <w:t xml:space="preserve">1 </w:t>
            </w:r>
            <w:r w:rsidR="009B46B5">
              <w:t>900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C353" w14:textId="62AEB72B" w:rsidR="00F313C6" w:rsidRPr="00B73F73" w:rsidRDefault="00F313C6" w:rsidP="00160543">
            <w:pPr>
              <w:spacing w:before="120" w:after="120"/>
              <w:jc w:val="right"/>
            </w:pPr>
            <w:r w:rsidRPr="00B73F73">
              <w:t xml:space="preserve">1 </w:t>
            </w:r>
            <w:r w:rsidR="009B46B5">
              <w:t>900</w:t>
            </w:r>
          </w:p>
        </w:tc>
      </w:tr>
      <w:tr w:rsidR="00B73F73" w:rsidRPr="00B73F73" w14:paraId="28A83D0E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C12" w14:textId="04F19DDE" w:rsidR="00F313C6" w:rsidRPr="00B73F73" w:rsidRDefault="00F313C6" w:rsidP="00160543">
            <w:pPr>
              <w:spacing w:before="120" w:after="120"/>
            </w:pPr>
            <w:r w:rsidRPr="00B73F73">
              <w:t>Zo štátneho rozpočtu- matrika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3C6C65" w14:textId="276066B9" w:rsidR="00F313C6" w:rsidRPr="00B73F73" w:rsidRDefault="00F313C6" w:rsidP="00160543">
            <w:pPr>
              <w:spacing w:before="120" w:after="120"/>
              <w:jc w:val="right"/>
            </w:pPr>
            <w:r w:rsidRPr="00B73F73">
              <w:t xml:space="preserve">2 </w:t>
            </w:r>
            <w:r w:rsidR="009B46B5">
              <w:t>705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79B" w14:textId="1FE47AE1" w:rsidR="00F313C6" w:rsidRPr="00B73F73" w:rsidRDefault="009B46B5" w:rsidP="00160543">
            <w:pPr>
              <w:spacing w:before="120" w:after="120"/>
              <w:jc w:val="right"/>
            </w:pPr>
            <w:r>
              <w:t>3 285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F87" w14:textId="36AC0F93" w:rsidR="00F313C6" w:rsidRPr="00B73F73" w:rsidRDefault="009B46B5" w:rsidP="00160543">
            <w:pPr>
              <w:spacing w:before="120" w:after="120"/>
              <w:jc w:val="right"/>
            </w:pPr>
            <w:r>
              <w:t>3 285</w:t>
            </w:r>
          </w:p>
        </w:tc>
      </w:tr>
      <w:tr w:rsidR="00B73F73" w:rsidRPr="00B73F73" w14:paraId="6B4DB1C6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1D9" w14:textId="1AAB1514" w:rsidR="00F313C6" w:rsidRPr="00B73F73" w:rsidRDefault="00F313C6" w:rsidP="00160543">
            <w:pPr>
              <w:spacing w:before="120" w:after="120"/>
            </w:pPr>
            <w:r w:rsidRPr="00B73F73">
              <w:t>Zo štátneho rozpočtu- CO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7C2D1C6" w14:textId="39A2CD11" w:rsidR="00F313C6" w:rsidRPr="00B73F73" w:rsidRDefault="009B46B5" w:rsidP="00160543">
            <w:pPr>
              <w:spacing w:before="120" w:after="120"/>
              <w:jc w:val="right"/>
            </w:pPr>
            <w:r>
              <w:t>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102" w14:textId="12CFB1DA" w:rsidR="00F313C6" w:rsidRPr="00B73F73" w:rsidRDefault="009B46B5" w:rsidP="00160543">
            <w:pPr>
              <w:spacing w:before="120" w:after="120"/>
              <w:jc w:val="right"/>
            </w:pPr>
            <w:r>
              <w:t>140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8AA" w14:textId="243E386F" w:rsidR="00F313C6" w:rsidRPr="00B73F73" w:rsidRDefault="009B46B5" w:rsidP="00160543">
            <w:pPr>
              <w:spacing w:before="120" w:after="120"/>
              <w:jc w:val="right"/>
            </w:pPr>
            <w:r>
              <w:t>140</w:t>
            </w:r>
          </w:p>
        </w:tc>
      </w:tr>
      <w:tr w:rsidR="00B73F73" w:rsidRPr="00B73F73" w14:paraId="0A531A1B" w14:textId="77777777" w:rsidTr="00EA45DE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7FA" w14:textId="1E2FFC26" w:rsidR="00F313C6" w:rsidRPr="00B73F73" w:rsidRDefault="00F313C6" w:rsidP="00160543">
            <w:pPr>
              <w:spacing w:before="120" w:after="120"/>
            </w:pPr>
            <w:r w:rsidRPr="00B73F73">
              <w:t>Zo štátneho rozpočtu- ŽP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351CC9" w14:textId="507A48F5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959" w14:textId="0745E1CF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EC4" w14:textId="21C0D1A1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125</w:t>
            </w:r>
          </w:p>
        </w:tc>
      </w:tr>
      <w:tr w:rsidR="00B73F73" w:rsidRPr="00B73F73" w14:paraId="46448D50" w14:textId="77777777" w:rsidTr="00D9354A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3A6D" w14:textId="38BDD398" w:rsidR="00F313C6" w:rsidRPr="00B73F73" w:rsidRDefault="00F313C6" w:rsidP="00160543">
            <w:pPr>
              <w:spacing w:before="120" w:after="120"/>
            </w:pPr>
            <w:r w:rsidRPr="00B73F73">
              <w:t>Zo štátneho rozpočtu- cestná doprava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573F6A" w14:textId="5CC15B43" w:rsidR="00F313C6" w:rsidRPr="00B73F73" w:rsidRDefault="00F313C6" w:rsidP="00160543">
            <w:pPr>
              <w:spacing w:before="120" w:after="120"/>
              <w:jc w:val="right"/>
            </w:pPr>
            <w:r w:rsidRPr="00B73F73">
              <w:t>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9ADA" w14:textId="533BA65D" w:rsidR="00F313C6" w:rsidRPr="00B73F73" w:rsidRDefault="00F313C6" w:rsidP="00160543">
            <w:pPr>
              <w:spacing w:before="120" w:after="120"/>
              <w:jc w:val="right"/>
            </w:pPr>
            <w:r w:rsidRPr="00B73F73">
              <w:t>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72C4" w14:textId="2A55BB0F" w:rsidR="00F313C6" w:rsidRPr="00B73F73" w:rsidRDefault="00F313C6" w:rsidP="00160543">
            <w:pPr>
              <w:spacing w:before="120" w:after="120"/>
              <w:jc w:val="right"/>
            </w:pPr>
            <w:r w:rsidRPr="00B73F73">
              <w:t>55</w:t>
            </w:r>
          </w:p>
        </w:tc>
      </w:tr>
      <w:tr w:rsidR="00B73F73" w:rsidRPr="00B73F73" w14:paraId="6B452F65" w14:textId="77777777" w:rsidTr="00D9354A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142C" w14:textId="3564AD36" w:rsidR="00F313C6" w:rsidRPr="00B73F73" w:rsidRDefault="00F313C6" w:rsidP="00160543">
            <w:pPr>
              <w:spacing w:before="120" w:after="120"/>
            </w:pPr>
            <w:r w:rsidRPr="00B73F73">
              <w:lastRenderedPageBreak/>
              <w:t>Zo štátneho rozpočtu- hlásenie pobytu občanov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88BB38" w14:textId="5CA445F2" w:rsidR="00F313C6" w:rsidRPr="00B73F73" w:rsidRDefault="00F313C6" w:rsidP="00160543">
            <w:pPr>
              <w:spacing w:before="120" w:after="120"/>
              <w:jc w:val="right"/>
            </w:pPr>
            <w:r w:rsidRPr="00B73F73">
              <w:t>419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2802" w14:textId="492E4643" w:rsidR="00F313C6" w:rsidRPr="00B73F73" w:rsidRDefault="00F313C6" w:rsidP="00160543">
            <w:pPr>
              <w:spacing w:before="120" w:after="120"/>
              <w:jc w:val="right"/>
            </w:pPr>
            <w:r w:rsidRPr="00B73F73">
              <w:t>419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DEAC" w14:textId="324234BF" w:rsidR="00F313C6" w:rsidRPr="00B73F73" w:rsidRDefault="00F313C6" w:rsidP="00160543">
            <w:pPr>
              <w:spacing w:before="120" w:after="120"/>
              <w:jc w:val="right"/>
            </w:pPr>
            <w:r w:rsidRPr="00B73F73">
              <w:t>419</w:t>
            </w:r>
          </w:p>
        </w:tc>
      </w:tr>
      <w:tr w:rsidR="00F313C6" w:rsidRPr="00B73F73" w14:paraId="7E0B8910" w14:textId="77777777" w:rsidTr="00D9354A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26EA" w14:textId="30EE4327" w:rsidR="00F313C6" w:rsidRPr="00B73F73" w:rsidRDefault="00F313C6" w:rsidP="00160543">
            <w:pPr>
              <w:spacing w:before="120" w:after="120"/>
            </w:pPr>
            <w:r w:rsidRPr="00B73F73">
              <w:t>Zo štátneho rozpočtu- register adries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09FE7E8" w14:textId="3F92F8BF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5D5C" w14:textId="045D9F77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8775" w14:textId="16BB572C" w:rsidR="00F313C6" w:rsidRPr="00B73F73" w:rsidRDefault="00F313C6" w:rsidP="00160543">
            <w:pPr>
              <w:spacing w:before="120" w:after="120"/>
              <w:jc w:val="right"/>
            </w:pPr>
            <w:r w:rsidRPr="00B73F73">
              <w:t>110</w:t>
            </w:r>
          </w:p>
        </w:tc>
      </w:tr>
      <w:tr w:rsidR="00B73F73" w:rsidRPr="00B73F73" w14:paraId="6156CA4A" w14:textId="77777777" w:rsidTr="00D9354A">
        <w:trPr>
          <w:trHeight w:val="22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381766" w14:textId="21FB5D6D" w:rsidR="00F313C6" w:rsidRPr="0045102F" w:rsidRDefault="00F313C6" w:rsidP="00160543">
            <w:pPr>
              <w:spacing w:before="120" w:after="120"/>
              <w:rPr>
                <w:b/>
                <w:bCs/>
              </w:rPr>
            </w:pPr>
            <w:r w:rsidRPr="0045102F">
              <w:rPr>
                <w:b/>
                <w:bCs/>
              </w:rPr>
              <w:t xml:space="preserve">Spolu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E6787F" w14:textId="2C716D6E" w:rsidR="00F313C6" w:rsidRPr="0045102F" w:rsidRDefault="009B46B5" w:rsidP="00160543">
            <w:pPr>
              <w:spacing w:before="120" w:after="120"/>
              <w:jc w:val="right"/>
              <w:rPr>
                <w:b/>
                <w:bCs/>
              </w:rPr>
            </w:pPr>
            <w:r w:rsidRPr="0045102F">
              <w:rPr>
                <w:b/>
                <w:bCs/>
              </w:rPr>
              <w:t>484 560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A9952C" w14:textId="688EDAA6" w:rsidR="00F313C6" w:rsidRPr="0045102F" w:rsidRDefault="00F313C6" w:rsidP="00160543">
            <w:pPr>
              <w:spacing w:before="120" w:after="120"/>
              <w:jc w:val="right"/>
              <w:rPr>
                <w:b/>
                <w:bCs/>
              </w:rPr>
            </w:pPr>
            <w:r w:rsidRPr="0045102F">
              <w:rPr>
                <w:b/>
                <w:bCs/>
              </w:rPr>
              <w:t>4</w:t>
            </w:r>
            <w:r w:rsidR="00641093" w:rsidRPr="0045102F">
              <w:rPr>
                <w:b/>
                <w:bCs/>
              </w:rPr>
              <w:t>91 327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CCAEB2" w14:textId="78AC4F7B" w:rsidR="00F313C6" w:rsidRPr="0045102F" w:rsidRDefault="00F313C6" w:rsidP="00160543">
            <w:pPr>
              <w:spacing w:before="120" w:after="120"/>
              <w:jc w:val="right"/>
              <w:rPr>
                <w:b/>
                <w:bCs/>
              </w:rPr>
            </w:pPr>
            <w:r w:rsidRPr="0045102F">
              <w:rPr>
                <w:b/>
                <w:bCs/>
              </w:rPr>
              <w:t>4</w:t>
            </w:r>
            <w:r w:rsidR="00641093" w:rsidRPr="0045102F">
              <w:rPr>
                <w:b/>
                <w:bCs/>
              </w:rPr>
              <w:t>91 327</w:t>
            </w:r>
          </w:p>
        </w:tc>
      </w:tr>
    </w:tbl>
    <w:p w14:paraId="3F3A1D16" w14:textId="77777777" w:rsidR="00431E0A" w:rsidRDefault="00431E0A" w:rsidP="00160543">
      <w:pPr>
        <w:spacing w:before="120" w:after="120"/>
        <w:jc w:val="both"/>
      </w:pPr>
    </w:p>
    <w:p w14:paraId="37F4E70B" w14:textId="2FE354D4" w:rsidR="00C90E42" w:rsidRPr="00B73F73" w:rsidRDefault="00C90E42" w:rsidP="00160543">
      <w:pPr>
        <w:spacing w:before="120" w:after="120"/>
        <w:jc w:val="both"/>
      </w:pPr>
      <w:r w:rsidRPr="00B73F73">
        <w:t xml:space="preserve">Príjmy z tuzemských grantov a dotácií sú rozpočtované podľa legislatívy ústrednej štátnej správy na financovanie preneseného výkonu štátnej správy obce a očakávané transfery na financovanie bežných výdavkov spolufinancovaných z prostriedkov štátneho rozpočtu a európskych spoločenstiev. </w:t>
      </w:r>
      <w:r w:rsidR="00F313C6" w:rsidRPr="00B73F73">
        <w:t>Grant IKEA je rozpočtovaný na základe dar</w:t>
      </w:r>
      <w:r w:rsidR="00385C02" w:rsidRPr="00B73F73">
        <w:t>ovacej zmluvy</w:t>
      </w:r>
      <w:r w:rsidR="00290B1D" w:rsidRPr="00B73F73">
        <w:t>.</w:t>
      </w:r>
      <w:r w:rsidR="00385C02" w:rsidRPr="00B73F73">
        <w:t xml:space="preserve"> </w:t>
      </w:r>
    </w:p>
    <w:p w14:paraId="7B2E694E" w14:textId="77777777" w:rsidR="00B73F73" w:rsidRPr="00B73F73" w:rsidRDefault="00B73F73" w:rsidP="00160543">
      <w:pPr>
        <w:spacing w:before="120" w:after="120"/>
        <w:jc w:val="both"/>
      </w:pPr>
    </w:p>
    <w:p w14:paraId="58635D43" w14:textId="77777777" w:rsidR="00C90E42" w:rsidRPr="00B73F73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 xml:space="preserve">K a p i t á l o v é    p r í j m y      </w:t>
      </w:r>
    </w:p>
    <w:p w14:paraId="7F42545A" w14:textId="77777777" w:rsidR="0051580C" w:rsidRPr="00B73F73" w:rsidRDefault="0051580C" w:rsidP="00160543">
      <w:pPr>
        <w:spacing w:before="120" w:after="120"/>
        <w:jc w:val="both"/>
        <w:rPr>
          <w:b/>
          <w:i/>
          <w:u w:val="single"/>
        </w:rPr>
      </w:pPr>
    </w:p>
    <w:p w14:paraId="4D26E98A" w14:textId="77777777" w:rsidR="00C90E42" w:rsidRPr="00B73F73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1. Nedaňové </w:t>
      </w:r>
      <w:r w:rsidR="00B77E67" w:rsidRPr="00B73F73">
        <w:rPr>
          <w:b/>
          <w:u w:val="double"/>
        </w:rPr>
        <w:t xml:space="preserve">kapitálové </w:t>
      </w:r>
      <w:r w:rsidRPr="00B73F73">
        <w:rPr>
          <w:b/>
          <w:u w:val="double"/>
        </w:rPr>
        <w:t xml:space="preserve">príjmy                                                                       </w:t>
      </w:r>
    </w:p>
    <w:p w14:paraId="148EE30C" w14:textId="77777777" w:rsidR="00C90E42" w:rsidRDefault="00216DEC" w:rsidP="00160543">
      <w:pPr>
        <w:spacing w:before="120" w:after="120"/>
        <w:jc w:val="both"/>
      </w:pPr>
      <w:bookmarkStart w:id="0" w:name="_Hlk152145684"/>
      <w:r w:rsidRPr="00B73F73">
        <w:t>Obec nerozpočtuje žiadne n</w:t>
      </w:r>
      <w:r w:rsidR="00C90E42" w:rsidRPr="00B73F73">
        <w:t>edaňové kapitálové príjmy</w:t>
      </w:r>
      <w:bookmarkEnd w:id="0"/>
      <w:r w:rsidRPr="00B73F73">
        <w:t>.</w:t>
      </w:r>
      <w:r w:rsidR="00C90E42" w:rsidRPr="00B73F73">
        <w:t xml:space="preserve"> </w:t>
      </w:r>
    </w:p>
    <w:p w14:paraId="036CC03F" w14:textId="77777777" w:rsidR="00431E0A" w:rsidRPr="00B73F73" w:rsidRDefault="00431E0A" w:rsidP="00160543">
      <w:pPr>
        <w:spacing w:before="120" w:after="120"/>
        <w:jc w:val="both"/>
      </w:pPr>
    </w:p>
    <w:p w14:paraId="4ED619D6" w14:textId="77777777" w:rsidR="00EE5C27" w:rsidRDefault="00C90E42" w:rsidP="00160543">
      <w:pPr>
        <w:spacing w:before="120" w:after="120"/>
        <w:jc w:val="both"/>
        <w:rPr>
          <w:b/>
          <w:u w:val="double"/>
        </w:rPr>
      </w:pPr>
      <w:r w:rsidRPr="00B73F73">
        <w:rPr>
          <w:b/>
          <w:u w:val="double"/>
        </w:rPr>
        <w:t xml:space="preserve">2. </w:t>
      </w:r>
      <w:r w:rsidR="00B77E67" w:rsidRPr="00B73F73">
        <w:rPr>
          <w:b/>
          <w:u w:val="double"/>
        </w:rPr>
        <w:t>Kapitálové g</w:t>
      </w:r>
      <w:r w:rsidRPr="00B73F73">
        <w:rPr>
          <w:b/>
          <w:u w:val="double"/>
        </w:rPr>
        <w:t xml:space="preserve">ranty a transfery     </w:t>
      </w:r>
    </w:p>
    <w:p w14:paraId="1579BCC3" w14:textId="46ACC655" w:rsidR="00C90E42" w:rsidRPr="00B73F73" w:rsidRDefault="00EE5C27" w:rsidP="00160543">
      <w:pPr>
        <w:spacing w:before="120" w:after="120"/>
        <w:jc w:val="both"/>
        <w:rPr>
          <w:b/>
          <w:u w:val="double"/>
        </w:rPr>
      </w:pPr>
      <w:r w:rsidRPr="00B73F73">
        <w:t xml:space="preserve">Obec nerozpočtuje žiadne kapitálové </w:t>
      </w:r>
      <w:r>
        <w:t>granty a transfery</w:t>
      </w:r>
      <w:r w:rsidR="00C90E42" w:rsidRPr="00B73F73">
        <w:rPr>
          <w:b/>
          <w:u w:val="double"/>
        </w:rPr>
        <w:t xml:space="preserve">                                                   </w:t>
      </w:r>
    </w:p>
    <w:p w14:paraId="304B1330" w14:textId="77777777" w:rsidR="00B73F73" w:rsidRDefault="00B73F73" w:rsidP="00160543">
      <w:pPr>
        <w:spacing w:before="120" w:after="120"/>
        <w:jc w:val="both"/>
        <w:rPr>
          <w:b/>
          <w:i/>
          <w:u w:val="single"/>
        </w:rPr>
      </w:pPr>
    </w:p>
    <w:p w14:paraId="75501913" w14:textId="77777777" w:rsidR="00431E0A" w:rsidRDefault="00431E0A" w:rsidP="00160543">
      <w:pPr>
        <w:spacing w:before="120" w:after="120"/>
        <w:jc w:val="both"/>
        <w:rPr>
          <w:b/>
          <w:i/>
          <w:u w:val="single"/>
        </w:rPr>
      </w:pPr>
    </w:p>
    <w:p w14:paraId="00E309C2" w14:textId="7E17E243" w:rsidR="00C90E42" w:rsidRPr="00B73F73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 xml:space="preserve">P r í j m o v é   f i n a n č n é     o p e r á c i e      </w:t>
      </w:r>
    </w:p>
    <w:p w14:paraId="4AB59FDB" w14:textId="189B952D" w:rsidR="000C2F7A" w:rsidRDefault="00C90E42" w:rsidP="00160543">
      <w:pPr>
        <w:spacing w:before="120" w:after="120"/>
        <w:jc w:val="both"/>
      </w:pPr>
      <w:r w:rsidRPr="00B73F73">
        <w:t xml:space="preserve">V rokoch </w:t>
      </w:r>
      <w:r w:rsidR="00FA5101" w:rsidRPr="00B73F73">
        <w:t>202</w:t>
      </w:r>
      <w:r w:rsidR="00EE5C27">
        <w:t xml:space="preserve">4 </w:t>
      </w:r>
      <w:r w:rsidRPr="00B73F73">
        <w:t>sa plánujú použiť zdroje z rezervného fondu</w:t>
      </w:r>
      <w:r w:rsidR="00EE5C27">
        <w:t xml:space="preserve"> vo výške 134 287,- . Nakoľko rezervný fond </w:t>
      </w:r>
      <w:r w:rsidR="00290B1D" w:rsidRPr="00B73F73">
        <w:t xml:space="preserve">je možno použiť výhradne </w:t>
      </w:r>
      <w:r w:rsidRPr="00B73F73">
        <w:t>na realizáciu kapitálových výdavkov</w:t>
      </w:r>
      <w:r w:rsidR="00EE5C27">
        <w:t xml:space="preserve"> </w:t>
      </w:r>
      <w:r w:rsidR="008975D3" w:rsidRPr="00B73F73">
        <w:t>plánuj</w:t>
      </w:r>
      <w:r w:rsidR="00EE5C27">
        <w:t>e sa</w:t>
      </w:r>
      <w:r w:rsidR="008975D3" w:rsidRPr="00B73F73">
        <w:t xml:space="preserve"> </w:t>
      </w:r>
      <w:r w:rsidR="0045102F">
        <w:t>rezervný fond zapojiť na financovanie projektových dokumentácií vo výške 111 000,- a na splátku úverov sa plánuje použiť suma 23 287,- .</w:t>
      </w:r>
      <w:r w:rsidR="008975D3" w:rsidRPr="00B73F73">
        <w:t xml:space="preserve"> </w:t>
      </w:r>
    </w:p>
    <w:p w14:paraId="167B0BF9" w14:textId="77777777" w:rsidR="000C2F7A" w:rsidRDefault="000C2F7A" w:rsidP="00160543">
      <w:pPr>
        <w:spacing w:before="120" w:after="120"/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348"/>
        <w:gridCol w:w="1348"/>
        <w:gridCol w:w="1348"/>
      </w:tblGrid>
      <w:tr w:rsidR="000C2F7A" w:rsidRPr="00B73F73" w14:paraId="10615835" w14:textId="77777777" w:rsidTr="00536ADE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EA82" w14:textId="77777777" w:rsidR="000C2F7A" w:rsidRPr="00B73F73" w:rsidRDefault="000C2F7A" w:rsidP="00536ADE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F26946" w14:textId="4ED11A9E" w:rsidR="000C2F7A" w:rsidRPr="00B73F73" w:rsidRDefault="000C2F7A" w:rsidP="00536ADE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>rozpočet 202</w:t>
            </w:r>
            <w:r w:rsidR="0045102F">
              <w:rPr>
                <w:b/>
                <w:bCs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96D" w14:textId="0BBEAB18" w:rsidR="000C2F7A" w:rsidRPr="00B73F73" w:rsidRDefault="000C2F7A" w:rsidP="00536ADE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>rozpočet 202</w:t>
            </w:r>
            <w:r w:rsidR="0045102F">
              <w:rPr>
                <w:b/>
                <w:bCs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F9A7" w14:textId="6E662162" w:rsidR="000C2F7A" w:rsidRPr="00B73F73" w:rsidRDefault="000C2F7A" w:rsidP="00536ADE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>rozpočet 202</w:t>
            </w:r>
            <w:r w:rsidR="0045102F">
              <w:rPr>
                <w:b/>
                <w:bCs/>
              </w:rPr>
              <w:t>6</w:t>
            </w:r>
          </w:p>
        </w:tc>
      </w:tr>
      <w:tr w:rsidR="000C2F7A" w:rsidRPr="00B73F73" w14:paraId="5A8DFAB4" w14:textId="77777777" w:rsidTr="00536ADE">
        <w:trPr>
          <w:trHeight w:val="737"/>
        </w:trPr>
        <w:tc>
          <w:tcPr>
            <w:tcW w:w="5098" w:type="dxa"/>
            <w:shd w:val="clear" w:color="auto" w:fill="auto"/>
            <w:noWrap/>
            <w:vAlign w:val="bottom"/>
          </w:tcPr>
          <w:p w14:paraId="2D777DCC" w14:textId="5DF85011" w:rsidR="000C2F7A" w:rsidRPr="00B73F73" w:rsidRDefault="0045102F" w:rsidP="00536ADE">
            <w:pPr>
              <w:suppressAutoHyphens w:val="0"/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Prevod prostriedkov z RF obce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5C21CE6E" w14:textId="4AD7D6B1" w:rsidR="000C2F7A" w:rsidRPr="00B73F73" w:rsidRDefault="0045102F" w:rsidP="00536ADE">
            <w:pPr>
              <w:spacing w:before="120" w:after="120"/>
              <w:jc w:val="right"/>
            </w:pPr>
            <w:r>
              <w:t>134 287</w:t>
            </w:r>
          </w:p>
        </w:tc>
        <w:tc>
          <w:tcPr>
            <w:tcW w:w="1348" w:type="dxa"/>
            <w:shd w:val="clear" w:color="000000" w:fill="FFFFFF"/>
            <w:noWrap/>
            <w:vAlign w:val="bottom"/>
          </w:tcPr>
          <w:p w14:paraId="17F92B34" w14:textId="5F1BA5C2" w:rsidR="000C2F7A" w:rsidRPr="00B73F73" w:rsidRDefault="0045102F" w:rsidP="00536ADE">
            <w:pPr>
              <w:spacing w:before="120" w:after="120"/>
              <w:jc w:val="right"/>
            </w:pPr>
            <w:r>
              <w:t>0</w:t>
            </w:r>
          </w:p>
        </w:tc>
        <w:tc>
          <w:tcPr>
            <w:tcW w:w="1348" w:type="dxa"/>
            <w:shd w:val="clear" w:color="000000" w:fill="FFFFFF"/>
            <w:noWrap/>
            <w:vAlign w:val="bottom"/>
          </w:tcPr>
          <w:p w14:paraId="4CFB2A2E" w14:textId="42B2F8BD" w:rsidR="000C2F7A" w:rsidRPr="00B73F73" w:rsidRDefault="0045102F" w:rsidP="00536ADE">
            <w:pPr>
              <w:spacing w:before="120" w:after="120"/>
              <w:jc w:val="right"/>
            </w:pPr>
            <w:r>
              <w:t>0</w:t>
            </w:r>
          </w:p>
        </w:tc>
      </w:tr>
      <w:tr w:rsidR="000C2F7A" w:rsidRPr="00B73F73" w14:paraId="18E7A0D7" w14:textId="77777777" w:rsidTr="00536ADE">
        <w:trPr>
          <w:trHeight w:val="737"/>
        </w:trPr>
        <w:tc>
          <w:tcPr>
            <w:tcW w:w="5098" w:type="dxa"/>
            <w:shd w:val="clear" w:color="auto" w:fill="FFFF00"/>
            <w:noWrap/>
            <w:vAlign w:val="bottom"/>
            <w:hideMark/>
          </w:tcPr>
          <w:p w14:paraId="13D7BCFC" w14:textId="77777777" w:rsidR="000C2F7A" w:rsidRPr="00B73F73" w:rsidRDefault="000C2F7A" w:rsidP="00536ADE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VÝDAVKOVÉ FINANČNÉ OPERÁCIE SPOLU: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5679D11C" w14:textId="0FA69D12" w:rsidR="000C2F7A" w:rsidRPr="00B73F73" w:rsidRDefault="0045102F" w:rsidP="00536ADE">
            <w:pPr>
              <w:suppressAutoHyphens w:val="0"/>
              <w:spacing w:before="120" w:after="120"/>
              <w:jc w:val="right"/>
              <w:rPr>
                <w:b/>
                <w:bCs/>
                <w:lang w:eastAsia="sk-SK"/>
              </w:rPr>
            </w:pPr>
            <w:r>
              <w:rPr>
                <w:b/>
                <w:bCs/>
              </w:rPr>
              <w:t>134 287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1A57F68A" w14:textId="66FD4EC3" w:rsidR="000C2F7A" w:rsidRPr="00B73F73" w:rsidRDefault="0045102F" w:rsidP="00536ADE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3B99DE08" w14:textId="1EC38275" w:rsidR="000C2F7A" w:rsidRPr="00B73F73" w:rsidRDefault="0045102F" w:rsidP="00536ADE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270EC76" w14:textId="77777777" w:rsidR="000C2F7A" w:rsidRDefault="000C2F7A" w:rsidP="00160543">
      <w:pPr>
        <w:spacing w:before="120" w:after="120"/>
        <w:jc w:val="both"/>
      </w:pPr>
    </w:p>
    <w:p w14:paraId="5808ED3B" w14:textId="2766981D" w:rsidR="00C90E42" w:rsidRDefault="00D9354A" w:rsidP="00160543">
      <w:pPr>
        <w:spacing w:before="120" w:after="120"/>
        <w:jc w:val="both"/>
      </w:pPr>
      <w:r w:rsidRPr="00B73F73">
        <w:t xml:space="preserve"> </w:t>
      </w:r>
    </w:p>
    <w:p w14:paraId="2E597842" w14:textId="77777777" w:rsidR="0045102F" w:rsidRDefault="0045102F" w:rsidP="00160543">
      <w:pPr>
        <w:spacing w:before="120" w:after="120"/>
        <w:jc w:val="both"/>
      </w:pPr>
    </w:p>
    <w:p w14:paraId="4820F4F7" w14:textId="77777777" w:rsidR="0045102F" w:rsidRDefault="0045102F" w:rsidP="00160543">
      <w:pPr>
        <w:spacing w:before="120" w:after="120"/>
        <w:jc w:val="both"/>
      </w:pPr>
    </w:p>
    <w:p w14:paraId="660304D8" w14:textId="77777777" w:rsidR="0045102F" w:rsidRDefault="0045102F" w:rsidP="00160543">
      <w:pPr>
        <w:spacing w:before="120" w:after="120"/>
        <w:jc w:val="both"/>
      </w:pPr>
    </w:p>
    <w:p w14:paraId="04B4247D" w14:textId="77777777" w:rsidR="0045102F" w:rsidRPr="00B73F73" w:rsidRDefault="0045102F" w:rsidP="00160543">
      <w:pPr>
        <w:spacing w:before="120" w:after="120"/>
        <w:jc w:val="both"/>
        <w:rPr>
          <w:b/>
          <w:i/>
          <w:u w:val="single"/>
        </w:rPr>
      </w:pPr>
    </w:p>
    <w:p w14:paraId="4D098E7C" w14:textId="77777777" w:rsidR="00C90E42" w:rsidRPr="00B73F73" w:rsidRDefault="00C90E42" w:rsidP="00160543">
      <w:pPr>
        <w:pStyle w:val="ZkladntextIMP"/>
        <w:widowControl/>
        <w:spacing w:before="120" w:after="120" w:line="240" w:lineRule="auto"/>
        <w:jc w:val="left"/>
        <w:rPr>
          <w:b/>
          <w:i/>
          <w:u w:val="single"/>
          <w:lang w:val="sk-SK"/>
        </w:rPr>
      </w:pPr>
    </w:p>
    <w:p w14:paraId="02AC14ED" w14:textId="77777777" w:rsidR="00C90E42" w:rsidRPr="00B73F73" w:rsidRDefault="00C90E42" w:rsidP="00160543">
      <w:pPr>
        <w:pStyle w:val="ZkladntextIMP"/>
        <w:widowControl/>
        <w:spacing w:before="120" w:after="120" w:line="240" w:lineRule="auto"/>
        <w:jc w:val="left"/>
        <w:rPr>
          <w:b/>
          <w:u w:val="double"/>
          <w:lang w:val="sk-SK"/>
        </w:rPr>
      </w:pPr>
      <w:r w:rsidRPr="00B73F73">
        <w:rPr>
          <w:b/>
          <w:u w:val="double"/>
          <w:lang w:val="sk-SK"/>
        </w:rPr>
        <w:t xml:space="preserve">V ý d a v k y </w:t>
      </w:r>
    </w:p>
    <w:p w14:paraId="1EAB6E77" w14:textId="77777777" w:rsidR="00A4520B" w:rsidRPr="00B73F73" w:rsidRDefault="00A4520B" w:rsidP="00160543">
      <w:pPr>
        <w:spacing w:before="120" w:after="120"/>
        <w:jc w:val="both"/>
        <w:rPr>
          <w:b/>
          <w:i/>
          <w:u w:val="single"/>
        </w:rPr>
      </w:pPr>
    </w:p>
    <w:p w14:paraId="31B97EB6" w14:textId="77777777" w:rsidR="00D9354A" w:rsidRPr="00B73F73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 xml:space="preserve">B e ž n é   v ý d a v k y                   </w:t>
      </w:r>
    </w:p>
    <w:p w14:paraId="68822248" w14:textId="0B544C0F" w:rsidR="00A4520B" w:rsidRPr="00B73F73" w:rsidRDefault="00A4520B" w:rsidP="00160543">
      <w:pPr>
        <w:pStyle w:val="ZkladntextIMP"/>
        <w:widowControl/>
        <w:spacing w:before="120" w:after="120" w:line="240" w:lineRule="auto"/>
        <w:rPr>
          <w:b/>
          <w:lang w:val="sk-SK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159"/>
        <w:gridCol w:w="1159"/>
        <w:gridCol w:w="1159"/>
      </w:tblGrid>
      <w:tr w:rsidR="00B73F73" w:rsidRPr="00B73F73" w14:paraId="209BF58B" w14:textId="77777777" w:rsidTr="00B73F73">
        <w:trPr>
          <w:trHeight w:val="4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C1B7" w14:textId="77777777" w:rsidR="00230937" w:rsidRPr="00B73F73" w:rsidRDefault="00230937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0B74DB" w14:textId="34D3BE05" w:rsidR="00230937" w:rsidRPr="00B73F73" w:rsidRDefault="00230937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447" w14:textId="018F7603" w:rsidR="00230937" w:rsidRPr="00B73F73" w:rsidRDefault="00230937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C8B" w14:textId="0F776A0D" w:rsidR="00230937" w:rsidRPr="00B73F73" w:rsidRDefault="00230937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6</w:t>
            </w:r>
          </w:p>
        </w:tc>
      </w:tr>
      <w:tr w:rsidR="00B73F73" w:rsidRPr="00B73F73" w14:paraId="7C7D249B" w14:textId="77777777" w:rsidTr="00B73F73">
        <w:trPr>
          <w:trHeight w:val="28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8F32" w14:textId="42D22EF4" w:rsidR="00BA438A" w:rsidRPr="00B73F73" w:rsidRDefault="00BA438A" w:rsidP="00160543">
            <w:pPr>
              <w:spacing w:before="120" w:after="120"/>
            </w:pPr>
            <w:r w:rsidRPr="00B73F73">
              <w:t xml:space="preserve">Výkonné a zákonodarné orgány- obecný úrad a poslanci, ZPOZ a komisie OcZ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AAD1F64" w14:textId="41133BDC" w:rsidR="00BA438A" w:rsidRPr="00B73F73" w:rsidRDefault="006051E0" w:rsidP="00160543">
            <w:pPr>
              <w:spacing w:before="120" w:after="120"/>
              <w:jc w:val="right"/>
            </w:pPr>
            <w:r>
              <w:t>278 481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A424D" w14:textId="703346E0" w:rsidR="00BA438A" w:rsidRPr="00B73F73" w:rsidRDefault="00D77D84" w:rsidP="00160543">
            <w:pPr>
              <w:spacing w:before="120" w:after="120"/>
              <w:jc w:val="right"/>
            </w:pPr>
            <w:r>
              <w:t>263 016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E714B" w14:textId="18849313" w:rsidR="00BA438A" w:rsidRPr="00B73F73" w:rsidRDefault="005F7385" w:rsidP="00160543">
            <w:pPr>
              <w:spacing w:before="120" w:after="120"/>
              <w:jc w:val="right"/>
            </w:pPr>
            <w:r>
              <w:t>263 246</w:t>
            </w:r>
          </w:p>
        </w:tc>
      </w:tr>
      <w:tr w:rsidR="00B73F73" w:rsidRPr="00B73F73" w14:paraId="1EC2A9EC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50C2" w14:textId="48F93466" w:rsidR="00BA438A" w:rsidRPr="00B73F73" w:rsidRDefault="00BA438A" w:rsidP="00160543">
            <w:pPr>
              <w:spacing w:before="120" w:after="120"/>
            </w:pPr>
            <w:r w:rsidRPr="00B73F73">
              <w:t xml:space="preserve">Iné všeobecné služby - matrika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110575" w14:textId="6C7B6118" w:rsidR="00BA438A" w:rsidRPr="00B73F73" w:rsidRDefault="006051E0" w:rsidP="00160543">
            <w:pPr>
              <w:spacing w:before="120" w:after="120"/>
              <w:jc w:val="right"/>
            </w:pPr>
            <w:r>
              <w:t>2 705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B3151" w14:textId="21ACAF29" w:rsidR="00D77D84" w:rsidRPr="00B73F73" w:rsidRDefault="00D77D84" w:rsidP="00D77D84">
            <w:pPr>
              <w:spacing w:before="120" w:after="120"/>
              <w:jc w:val="right"/>
            </w:pPr>
            <w:r>
              <w:t>3 285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FEC22" w14:textId="4403621E" w:rsidR="00BA438A" w:rsidRPr="00B73F73" w:rsidRDefault="005F7385" w:rsidP="00160543">
            <w:pPr>
              <w:spacing w:before="120" w:after="120"/>
              <w:jc w:val="right"/>
            </w:pPr>
            <w:r>
              <w:t>3 285</w:t>
            </w:r>
          </w:p>
        </w:tc>
      </w:tr>
      <w:tr w:rsidR="00B73F73" w:rsidRPr="00B73F73" w14:paraId="6DC4D879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1239" w14:textId="7C318910" w:rsidR="00BA438A" w:rsidRPr="00B73F73" w:rsidRDefault="00BA438A" w:rsidP="00160543">
            <w:pPr>
              <w:spacing w:before="120" w:after="120"/>
            </w:pPr>
            <w:r w:rsidRPr="00B73F73">
              <w:t>Transakcie verejného dlhu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AC15CF" w14:textId="656F9D36" w:rsidR="00BA438A" w:rsidRPr="00B73F73" w:rsidRDefault="006051E0" w:rsidP="00160543">
            <w:pPr>
              <w:spacing w:before="120" w:after="120"/>
              <w:jc w:val="right"/>
            </w:pPr>
            <w:r>
              <w:t>4 009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D7ED8" w14:textId="2EF6E3B0" w:rsidR="00BA438A" w:rsidRPr="00B73F73" w:rsidRDefault="005F7385" w:rsidP="00160543">
            <w:pPr>
              <w:spacing w:before="120" w:after="120"/>
              <w:jc w:val="right"/>
            </w:pPr>
            <w:r>
              <w:t>3 853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7D35F" w14:textId="69E917D3" w:rsidR="00BA438A" w:rsidRPr="00B73F73" w:rsidRDefault="005F7385" w:rsidP="00160543">
            <w:pPr>
              <w:spacing w:before="120" w:after="120"/>
              <w:jc w:val="right"/>
            </w:pPr>
            <w:r>
              <w:t>3 853</w:t>
            </w:r>
          </w:p>
        </w:tc>
      </w:tr>
      <w:tr w:rsidR="00B73F73" w:rsidRPr="00B73F73" w14:paraId="6553F574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888D" w14:textId="1086D289" w:rsidR="00BA438A" w:rsidRPr="00B73F73" w:rsidRDefault="00BA438A" w:rsidP="00160543">
            <w:pPr>
              <w:spacing w:before="120" w:after="120"/>
            </w:pPr>
            <w:r w:rsidRPr="00B73F73">
              <w:t>Transfery všeobecnej povahy medzi rôznymi úrovňami verejnej správy- register  ob</w:t>
            </w:r>
            <w:r w:rsidR="00B73F73">
              <w:t>yv</w:t>
            </w:r>
            <w:r w:rsidRPr="00B73F73">
              <w:t>ateľstva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D066F5" w14:textId="0CFCFEB2" w:rsidR="00BA438A" w:rsidRPr="00B73F73" w:rsidRDefault="006051E0" w:rsidP="00B73F73">
            <w:pPr>
              <w:spacing w:before="120" w:after="120"/>
              <w:jc w:val="right"/>
            </w:pPr>
            <w:r>
              <w:t>529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AA7C3" w14:textId="7138AF2E" w:rsidR="00BA438A" w:rsidRPr="00B73F73" w:rsidRDefault="005F7385" w:rsidP="00160543">
            <w:pPr>
              <w:spacing w:before="120" w:after="120"/>
              <w:jc w:val="right"/>
            </w:pPr>
            <w:r>
              <w:t>529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2A6C1" w14:textId="74E561E7" w:rsidR="00BA438A" w:rsidRPr="00B73F73" w:rsidRDefault="005F7385" w:rsidP="00160543">
            <w:pPr>
              <w:spacing w:before="120" w:after="120"/>
              <w:jc w:val="right"/>
            </w:pPr>
            <w:r>
              <w:t>529</w:t>
            </w:r>
          </w:p>
        </w:tc>
      </w:tr>
      <w:tr w:rsidR="00B73F73" w:rsidRPr="00B73F73" w14:paraId="541D3EF9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5DF2" w14:textId="281CEB37" w:rsidR="00BA438A" w:rsidRPr="00B73F73" w:rsidRDefault="00BA438A" w:rsidP="00160543">
            <w:pPr>
              <w:spacing w:before="120" w:after="120"/>
            </w:pPr>
            <w:r w:rsidRPr="00B73F73">
              <w:t>Civilná ochrana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CAD01F4" w14:textId="3F47E3B9" w:rsidR="00BA438A" w:rsidRPr="00B73F73" w:rsidRDefault="006051E0" w:rsidP="00160543">
            <w:pPr>
              <w:spacing w:before="120" w:after="120"/>
              <w:jc w:val="right"/>
            </w:pPr>
            <w:r>
              <w:t>2 668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0BCD8" w14:textId="4DB96FDB" w:rsidR="00BA438A" w:rsidRPr="00B73F73" w:rsidRDefault="005F7385" w:rsidP="00160543">
            <w:pPr>
              <w:spacing w:before="120" w:after="120"/>
              <w:jc w:val="right"/>
            </w:pPr>
            <w:r>
              <w:t>175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95DB7" w14:textId="3FA8DD66" w:rsidR="00BA438A" w:rsidRPr="00B73F73" w:rsidRDefault="005F7385" w:rsidP="00160543">
            <w:pPr>
              <w:spacing w:before="120" w:after="120"/>
              <w:jc w:val="right"/>
            </w:pPr>
            <w:r>
              <w:t>175</w:t>
            </w:r>
          </w:p>
        </w:tc>
      </w:tr>
      <w:tr w:rsidR="00B73F73" w:rsidRPr="00B73F73" w14:paraId="35A63800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BC4A" w14:textId="3851637A" w:rsidR="00BA438A" w:rsidRPr="00B73F73" w:rsidRDefault="00BA438A" w:rsidP="00160543">
            <w:pPr>
              <w:spacing w:before="120" w:after="120"/>
            </w:pPr>
            <w:r w:rsidRPr="00B73F73">
              <w:t>Ochrana pred požiarmi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151097" w14:textId="0327A047" w:rsidR="00BA438A" w:rsidRPr="00B73F73" w:rsidRDefault="006051E0" w:rsidP="00160543">
            <w:pPr>
              <w:spacing w:before="120" w:after="120"/>
              <w:jc w:val="right"/>
            </w:pPr>
            <w:r>
              <w:t>3 141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A430E" w14:textId="0576D529" w:rsidR="00BA438A" w:rsidRPr="00B73F73" w:rsidRDefault="005F7385" w:rsidP="00160543">
            <w:pPr>
              <w:spacing w:before="120" w:after="120"/>
              <w:jc w:val="right"/>
            </w:pPr>
            <w:r>
              <w:t>3 251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B38FE" w14:textId="4E81981B" w:rsidR="00BA438A" w:rsidRPr="00B73F73" w:rsidRDefault="005F7385" w:rsidP="00160543">
            <w:pPr>
              <w:spacing w:before="120" w:after="120"/>
              <w:jc w:val="right"/>
            </w:pPr>
            <w:r>
              <w:t>3 251</w:t>
            </w:r>
          </w:p>
        </w:tc>
      </w:tr>
      <w:tr w:rsidR="00B73F73" w:rsidRPr="00B73F73" w14:paraId="565B93D6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221D" w14:textId="5FE9E24A" w:rsidR="00BA438A" w:rsidRPr="00B73F73" w:rsidRDefault="00BA438A" w:rsidP="00160543">
            <w:pPr>
              <w:spacing w:before="120" w:after="120"/>
            </w:pPr>
            <w:r w:rsidRPr="00B73F73">
              <w:t>Cestná doprava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82AC5F" w14:textId="007DC74E" w:rsidR="00BA438A" w:rsidRPr="00B73F73" w:rsidRDefault="006051E0" w:rsidP="00160543">
            <w:pPr>
              <w:spacing w:before="120" w:after="120"/>
              <w:jc w:val="right"/>
            </w:pPr>
            <w:r>
              <w:t>10 905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B797A" w14:textId="4EDCC7F2" w:rsidR="00BA438A" w:rsidRPr="00B73F73" w:rsidRDefault="005F7385" w:rsidP="00160543">
            <w:pPr>
              <w:spacing w:before="120" w:after="120"/>
              <w:jc w:val="right"/>
            </w:pPr>
            <w:r>
              <w:t>8 055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0034D" w14:textId="6721EB43" w:rsidR="00BA438A" w:rsidRPr="00B73F73" w:rsidRDefault="005F7385" w:rsidP="00160543">
            <w:pPr>
              <w:spacing w:before="120" w:after="120"/>
              <w:jc w:val="right"/>
            </w:pPr>
            <w:r>
              <w:t>8 055</w:t>
            </w:r>
          </w:p>
        </w:tc>
      </w:tr>
      <w:tr w:rsidR="00B73F73" w:rsidRPr="00B73F73" w14:paraId="3D08B252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640B" w14:textId="56023166" w:rsidR="00BA438A" w:rsidRPr="00B73F73" w:rsidRDefault="00BA438A" w:rsidP="00160543">
            <w:pPr>
              <w:spacing w:before="120" w:after="120"/>
            </w:pPr>
            <w:r w:rsidRPr="00B73F73">
              <w:t>Nakladanie s odpadmi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61B1AB" w14:textId="4DDF987F" w:rsidR="00BA438A" w:rsidRPr="00B73F73" w:rsidRDefault="006051E0" w:rsidP="00160543">
            <w:pPr>
              <w:spacing w:before="120" w:after="120"/>
              <w:jc w:val="right"/>
            </w:pPr>
            <w:r>
              <w:t>55 929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9C563" w14:textId="0CD859BD" w:rsidR="00BA438A" w:rsidRPr="00B73F73" w:rsidRDefault="005F7385" w:rsidP="00160543">
            <w:pPr>
              <w:spacing w:before="120" w:after="120"/>
              <w:jc w:val="right"/>
            </w:pPr>
            <w:r>
              <w:t>59 124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63FC1" w14:textId="135D6E3E" w:rsidR="00BA438A" w:rsidRPr="00B73F73" w:rsidRDefault="005F7385" w:rsidP="00160543">
            <w:pPr>
              <w:spacing w:before="120" w:after="120"/>
              <w:jc w:val="right"/>
            </w:pPr>
            <w:r>
              <w:t>63 964</w:t>
            </w:r>
          </w:p>
        </w:tc>
      </w:tr>
      <w:tr w:rsidR="00B73F73" w:rsidRPr="00B73F73" w14:paraId="5E3A3A33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BA26" w14:textId="408B72F1" w:rsidR="00BA438A" w:rsidRPr="00B73F73" w:rsidRDefault="00BA438A" w:rsidP="00160543">
            <w:pPr>
              <w:spacing w:before="120" w:after="120"/>
            </w:pPr>
            <w:r w:rsidRPr="00B73F73">
              <w:t xml:space="preserve">Ochrana životného prostredia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CB0CC9" w14:textId="6DCC6A83" w:rsidR="00BA438A" w:rsidRPr="00B73F73" w:rsidRDefault="006051E0" w:rsidP="00160543">
            <w:pPr>
              <w:spacing w:before="120" w:after="120"/>
              <w:jc w:val="right"/>
            </w:pPr>
            <w:r>
              <w:t>125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651B7" w14:textId="256F4F7A" w:rsidR="00BA438A" w:rsidRPr="00B73F73" w:rsidRDefault="005F7385" w:rsidP="00160543">
            <w:pPr>
              <w:spacing w:before="120" w:after="120"/>
              <w:jc w:val="right"/>
            </w:pPr>
            <w:r>
              <w:t>745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99307" w14:textId="15F351AC" w:rsidR="00BA438A" w:rsidRPr="00B73F73" w:rsidRDefault="005F7385" w:rsidP="00160543">
            <w:pPr>
              <w:spacing w:before="120" w:after="120"/>
              <w:jc w:val="right"/>
            </w:pPr>
            <w:r>
              <w:t>945</w:t>
            </w:r>
          </w:p>
        </w:tc>
      </w:tr>
      <w:tr w:rsidR="00B73F73" w:rsidRPr="00B73F73" w14:paraId="6CC91292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9B61" w14:textId="73D30DF5" w:rsidR="00BA438A" w:rsidRPr="00B73F73" w:rsidRDefault="00BA438A" w:rsidP="00160543">
            <w:pPr>
              <w:spacing w:before="120" w:after="120"/>
            </w:pPr>
            <w:r w:rsidRPr="00B73F73">
              <w:t>Rozvoj obcí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70C4CF" w14:textId="58F9FB12" w:rsidR="00BA438A" w:rsidRPr="00B73F73" w:rsidRDefault="00762006" w:rsidP="00160543">
            <w:pPr>
              <w:spacing w:before="120" w:after="120"/>
              <w:jc w:val="right"/>
            </w:pPr>
            <w:r>
              <w:t>75 836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B1AAE" w14:textId="611FE5B2" w:rsidR="00BA438A" w:rsidRPr="00B73F73" w:rsidRDefault="005F7385" w:rsidP="00160543">
            <w:pPr>
              <w:spacing w:before="120" w:after="120"/>
              <w:jc w:val="right"/>
            </w:pPr>
            <w:r>
              <w:t>79 685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B6B1C" w14:textId="60E2C95D" w:rsidR="00BA438A" w:rsidRPr="00B73F73" w:rsidRDefault="005F7385" w:rsidP="00160543">
            <w:pPr>
              <w:spacing w:before="120" w:after="120"/>
              <w:jc w:val="right"/>
            </w:pPr>
            <w:r>
              <w:t>80 685</w:t>
            </w:r>
          </w:p>
        </w:tc>
      </w:tr>
      <w:tr w:rsidR="00B73F73" w:rsidRPr="00B73F73" w14:paraId="6A1E2AB7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5F8D" w14:textId="669D032E" w:rsidR="00BA438A" w:rsidRPr="00B73F73" w:rsidRDefault="00BA438A" w:rsidP="00160543">
            <w:pPr>
              <w:spacing w:before="120" w:after="120"/>
            </w:pPr>
            <w:r w:rsidRPr="00B73F73">
              <w:t>Verejné osvetlenie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908F71" w14:textId="32AE91FE" w:rsidR="00BA438A" w:rsidRPr="00B73F73" w:rsidRDefault="00762006" w:rsidP="00160543">
            <w:pPr>
              <w:spacing w:before="120" w:after="120"/>
              <w:jc w:val="right"/>
            </w:pPr>
            <w:r>
              <w:t>11 900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BDF8F" w14:textId="2E6FB923" w:rsidR="00BA438A" w:rsidRPr="00B73F73" w:rsidRDefault="005F7385" w:rsidP="00160543">
            <w:pPr>
              <w:spacing w:before="120" w:after="120"/>
              <w:jc w:val="right"/>
            </w:pPr>
            <w:r>
              <w:t>12 100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C2E05" w14:textId="1299198D" w:rsidR="00BA438A" w:rsidRPr="00B73F73" w:rsidRDefault="005F7385" w:rsidP="00160543">
            <w:pPr>
              <w:spacing w:before="120" w:after="120"/>
              <w:jc w:val="right"/>
            </w:pPr>
            <w:r>
              <w:t>12 100</w:t>
            </w:r>
          </w:p>
        </w:tc>
      </w:tr>
      <w:tr w:rsidR="00B73F73" w:rsidRPr="00B73F73" w14:paraId="784385E6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9CF7" w14:textId="460BA910" w:rsidR="00BA438A" w:rsidRPr="00B73F73" w:rsidRDefault="00BA438A" w:rsidP="00160543">
            <w:pPr>
              <w:spacing w:before="120" w:after="120"/>
            </w:pPr>
            <w:r w:rsidRPr="00B73F73">
              <w:t>Rekreačné a športové služby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E76FDE" w14:textId="2E23961D" w:rsidR="00BA438A" w:rsidRPr="00B73F73" w:rsidRDefault="00762006" w:rsidP="00160543">
            <w:pPr>
              <w:spacing w:before="120" w:after="120"/>
              <w:jc w:val="right"/>
            </w:pPr>
            <w:r>
              <w:t>67 313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B8411" w14:textId="4355C3FF" w:rsidR="00BA438A" w:rsidRPr="00B73F73" w:rsidRDefault="005F7385" w:rsidP="00160543">
            <w:pPr>
              <w:spacing w:before="120" w:after="120"/>
              <w:jc w:val="right"/>
            </w:pPr>
            <w:r>
              <w:t>72 963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67A03" w14:textId="245F7DBC" w:rsidR="00BA438A" w:rsidRPr="00B73F73" w:rsidRDefault="005F7385" w:rsidP="00160543">
            <w:pPr>
              <w:spacing w:before="120" w:after="120"/>
              <w:jc w:val="right"/>
            </w:pPr>
            <w:r>
              <w:t>73 363</w:t>
            </w:r>
          </w:p>
        </w:tc>
      </w:tr>
      <w:tr w:rsidR="00B73F73" w:rsidRPr="00B73F73" w14:paraId="5B059497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CD54" w14:textId="732841F3" w:rsidR="00BA438A" w:rsidRPr="00B73F73" w:rsidRDefault="00BA438A" w:rsidP="00160543">
            <w:pPr>
              <w:spacing w:before="120" w:after="120"/>
            </w:pPr>
            <w:r w:rsidRPr="00B73F73">
              <w:t>Kultúrne služby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F5E443" w14:textId="03DFBDE2" w:rsidR="00BA438A" w:rsidRPr="00B73F73" w:rsidRDefault="00762006" w:rsidP="00160543">
            <w:pPr>
              <w:spacing w:before="120" w:after="120"/>
              <w:jc w:val="right"/>
            </w:pPr>
            <w:r>
              <w:t>39 593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2A286" w14:textId="42CBE820" w:rsidR="00BA438A" w:rsidRPr="00B73F73" w:rsidRDefault="005F7385" w:rsidP="00160543">
            <w:pPr>
              <w:spacing w:before="120" w:after="120"/>
              <w:jc w:val="right"/>
            </w:pPr>
            <w:r>
              <w:t>42 083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1D3C3" w14:textId="281D0787" w:rsidR="00BA438A" w:rsidRPr="00B73F73" w:rsidRDefault="005F7385" w:rsidP="00160543">
            <w:pPr>
              <w:spacing w:before="120" w:after="120"/>
              <w:jc w:val="right"/>
            </w:pPr>
            <w:r>
              <w:t>42 083</w:t>
            </w:r>
          </w:p>
        </w:tc>
      </w:tr>
      <w:tr w:rsidR="00B73F73" w:rsidRPr="00B73F73" w14:paraId="3CB52B93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39E7" w14:textId="1229E184" w:rsidR="00BA438A" w:rsidRPr="00B73F73" w:rsidRDefault="00BA438A" w:rsidP="00160543">
            <w:pPr>
              <w:spacing w:before="120" w:after="120"/>
            </w:pPr>
            <w:r w:rsidRPr="00B73F73">
              <w:t>Predprimárne vzdelávanie s bežnou starostlivosťou- MŠ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140C9D" w14:textId="17EAA819" w:rsidR="00BA438A" w:rsidRPr="00B73F73" w:rsidRDefault="00762006" w:rsidP="00160543">
            <w:pPr>
              <w:spacing w:before="120" w:after="120"/>
              <w:jc w:val="right"/>
            </w:pPr>
            <w:r>
              <w:t>143 140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4B7A1" w14:textId="1A46F406" w:rsidR="00BA438A" w:rsidRPr="00B73F73" w:rsidRDefault="005F7385" w:rsidP="00160543">
            <w:pPr>
              <w:spacing w:before="120" w:after="120"/>
              <w:jc w:val="right"/>
            </w:pPr>
            <w:r>
              <w:t>145 668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5867C" w14:textId="7104EC05" w:rsidR="00BA438A" w:rsidRPr="00B73F73" w:rsidRDefault="005F7385" w:rsidP="00160543">
            <w:pPr>
              <w:spacing w:before="120" w:after="120"/>
              <w:jc w:val="right"/>
            </w:pPr>
            <w:r>
              <w:t>145 668</w:t>
            </w:r>
          </w:p>
        </w:tc>
      </w:tr>
      <w:tr w:rsidR="00B73F73" w:rsidRPr="00B73F73" w14:paraId="45D3A0E5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68CB" w14:textId="09A6410D" w:rsidR="00BA438A" w:rsidRPr="00B73F73" w:rsidRDefault="00BA438A" w:rsidP="00160543">
            <w:pPr>
              <w:spacing w:before="120" w:after="120"/>
            </w:pPr>
            <w:r w:rsidRPr="00B73F73">
              <w:t>Primárne vzdelávanie s bežnou starostlivosťou-ZŠ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0A1E4AD" w14:textId="01157463" w:rsidR="00BA438A" w:rsidRPr="00B73F73" w:rsidRDefault="00762006" w:rsidP="00160543">
            <w:pPr>
              <w:spacing w:before="120" w:after="120"/>
              <w:jc w:val="right"/>
            </w:pPr>
            <w:r>
              <w:t>262 277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E8BC6" w14:textId="62B41A74" w:rsidR="00BA438A" w:rsidRPr="00B73F73" w:rsidRDefault="005F7385" w:rsidP="00160543">
            <w:pPr>
              <w:spacing w:before="120" w:after="120"/>
              <w:jc w:val="right"/>
            </w:pPr>
            <w:r>
              <w:t>263 463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51D58" w14:textId="7C76DF34" w:rsidR="00BA438A" w:rsidRPr="00B73F73" w:rsidRDefault="005F7385" w:rsidP="00160543">
            <w:pPr>
              <w:spacing w:before="120" w:after="120"/>
              <w:jc w:val="right"/>
            </w:pPr>
            <w:r>
              <w:t>262 663</w:t>
            </w:r>
          </w:p>
        </w:tc>
      </w:tr>
      <w:tr w:rsidR="00B73F73" w:rsidRPr="00B73F73" w14:paraId="6B79BC4A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48A2" w14:textId="6FA3F560" w:rsidR="00BA438A" w:rsidRPr="00B73F73" w:rsidRDefault="00BA438A" w:rsidP="00160543">
            <w:pPr>
              <w:spacing w:before="120" w:after="120"/>
            </w:pPr>
            <w:r w:rsidRPr="00B73F73">
              <w:t>Vzdelávanie nedefinované podľa úrovne-ŠKD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7F47B7" w14:textId="1CADB837" w:rsidR="00BA438A" w:rsidRPr="00B73F73" w:rsidRDefault="00762006" w:rsidP="00160543">
            <w:pPr>
              <w:spacing w:before="120" w:after="120"/>
              <w:jc w:val="right"/>
            </w:pPr>
            <w:r>
              <w:t>36 221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F21A8" w14:textId="561E47C9" w:rsidR="00BA438A" w:rsidRPr="00B73F73" w:rsidRDefault="005F7385" w:rsidP="00160543">
            <w:pPr>
              <w:spacing w:before="120" w:after="120"/>
              <w:jc w:val="right"/>
            </w:pPr>
            <w:r>
              <w:t>42 306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AEC58" w14:textId="6255B710" w:rsidR="00BA438A" w:rsidRPr="00B73F73" w:rsidRDefault="005F7385" w:rsidP="00160543">
            <w:pPr>
              <w:spacing w:before="120" w:after="120"/>
              <w:jc w:val="right"/>
            </w:pPr>
            <w:r>
              <w:t>42 306</w:t>
            </w:r>
          </w:p>
        </w:tc>
      </w:tr>
      <w:tr w:rsidR="00B73F73" w:rsidRPr="00B73F73" w14:paraId="649F38B9" w14:textId="77777777" w:rsidTr="00B73F73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584C" w14:textId="47346A46" w:rsidR="00BA438A" w:rsidRPr="00B73F73" w:rsidRDefault="00BA438A" w:rsidP="00160543">
            <w:pPr>
              <w:spacing w:before="120" w:after="120"/>
            </w:pPr>
            <w:r w:rsidRPr="00B73F73">
              <w:t>Vedľajšie služby v školstve- ŠJ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FD275E" w14:textId="3642B640" w:rsidR="00BA438A" w:rsidRPr="00B73F73" w:rsidRDefault="00586297" w:rsidP="00160543">
            <w:pPr>
              <w:spacing w:before="120" w:after="120"/>
              <w:jc w:val="right"/>
            </w:pPr>
            <w:r>
              <w:t>107 743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BE6C4" w14:textId="6A38287C" w:rsidR="00BA438A" w:rsidRPr="00B73F73" w:rsidRDefault="005F7385" w:rsidP="00160543">
            <w:pPr>
              <w:spacing w:before="120" w:after="120"/>
              <w:jc w:val="right"/>
            </w:pPr>
            <w:r>
              <w:t>11</w:t>
            </w:r>
            <w:r w:rsidR="00586297">
              <w:t>3</w:t>
            </w:r>
            <w:r>
              <w:t xml:space="preserve"> 903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0A7BA" w14:textId="0BF72906" w:rsidR="00BA438A" w:rsidRPr="00B73F73" w:rsidRDefault="005F7385" w:rsidP="00160543">
            <w:pPr>
              <w:spacing w:before="120" w:after="120"/>
              <w:jc w:val="right"/>
            </w:pPr>
            <w:r>
              <w:t>11</w:t>
            </w:r>
            <w:r w:rsidR="000B12F2">
              <w:t>3</w:t>
            </w:r>
            <w:r>
              <w:t xml:space="preserve"> 813</w:t>
            </w:r>
          </w:p>
        </w:tc>
      </w:tr>
      <w:tr w:rsidR="00B73F73" w:rsidRPr="00B73F73" w14:paraId="1A24A7C2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0D37" w14:textId="46070408" w:rsidR="00BA438A" w:rsidRPr="00B73F73" w:rsidRDefault="00BA438A" w:rsidP="00160543">
            <w:pPr>
              <w:spacing w:before="120" w:after="120"/>
            </w:pPr>
            <w:r w:rsidRPr="00B73F73">
              <w:t>Invalidita a ťažké zdravotné postihnutie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17C20F" w14:textId="513FCE80" w:rsidR="00BA438A" w:rsidRPr="00B73F73" w:rsidRDefault="00762006" w:rsidP="00160543">
            <w:pPr>
              <w:spacing w:before="120" w:after="120"/>
              <w:jc w:val="right"/>
            </w:pPr>
            <w:r>
              <w:t>6 593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C936F" w14:textId="52C9DEB1" w:rsidR="00BA438A" w:rsidRPr="00B73F73" w:rsidRDefault="005F7385" w:rsidP="00160543">
            <w:pPr>
              <w:spacing w:before="120" w:after="120"/>
              <w:jc w:val="right"/>
            </w:pPr>
            <w:r>
              <w:t>6 593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10F4B" w14:textId="5E9BAD48" w:rsidR="00BA438A" w:rsidRPr="00B73F73" w:rsidRDefault="005F7385" w:rsidP="00160543">
            <w:pPr>
              <w:spacing w:before="120" w:after="120"/>
              <w:jc w:val="right"/>
            </w:pPr>
            <w:r>
              <w:t>6 593</w:t>
            </w:r>
          </w:p>
        </w:tc>
      </w:tr>
      <w:tr w:rsidR="00B73F73" w:rsidRPr="00B73F73" w14:paraId="55BB7252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8C74" w14:textId="54B85089" w:rsidR="00BA438A" w:rsidRPr="00B73F73" w:rsidRDefault="00BA438A" w:rsidP="00160543">
            <w:pPr>
              <w:spacing w:before="120" w:after="120"/>
            </w:pPr>
            <w:r w:rsidRPr="00B73F73">
              <w:t>Staroba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CD02D9" w14:textId="30AD382A" w:rsidR="00BA438A" w:rsidRPr="00B73F73" w:rsidRDefault="00762006" w:rsidP="00160543">
            <w:pPr>
              <w:spacing w:before="120" w:after="120"/>
              <w:jc w:val="right"/>
            </w:pPr>
            <w:r>
              <w:t>499 115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32E53" w14:textId="3562DCE7" w:rsidR="00BA438A" w:rsidRPr="00B73F73" w:rsidRDefault="005F7385" w:rsidP="00160543">
            <w:pPr>
              <w:spacing w:before="120" w:after="120"/>
              <w:jc w:val="right"/>
            </w:pPr>
            <w:r>
              <w:t>509 943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50AC8" w14:textId="76B08363" w:rsidR="00BA438A" w:rsidRPr="00B73F73" w:rsidRDefault="005F7385" w:rsidP="00160543">
            <w:pPr>
              <w:spacing w:before="120" w:after="120"/>
              <w:jc w:val="right"/>
            </w:pPr>
            <w:r>
              <w:t>510 153</w:t>
            </w:r>
          </w:p>
        </w:tc>
      </w:tr>
      <w:tr w:rsidR="00B73F73" w:rsidRPr="00B73F73" w14:paraId="1F335E2A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A190" w14:textId="06DE5E5E" w:rsidR="00BA438A" w:rsidRPr="00B73F73" w:rsidRDefault="00BA438A" w:rsidP="00160543">
            <w:pPr>
              <w:spacing w:before="120" w:after="120"/>
            </w:pPr>
            <w:r w:rsidRPr="00B73F73">
              <w:lastRenderedPageBreak/>
              <w:t>Rodina a deti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CBC8C2" w14:textId="7E2C8272" w:rsidR="00BA438A" w:rsidRPr="00B73F73" w:rsidRDefault="00762006" w:rsidP="00160543">
            <w:pPr>
              <w:spacing w:before="120" w:after="120"/>
              <w:jc w:val="right"/>
            </w:pPr>
            <w:r>
              <w:t>2 150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1A434" w14:textId="7C2B844F" w:rsidR="005F7385" w:rsidRPr="00B73F73" w:rsidRDefault="005F7385" w:rsidP="005F7385">
            <w:pPr>
              <w:spacing w:before="120" w:after="120"/>
              <w:jc w:val="right"/>
            </w:pPr>
            <w:r>
              <w:t>2 150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51DC2" w14:textId="257747FE" w:rsidR="005F7385" w:rsidRPr="00B73F73" w:rsidRDefault="005F7385" w:rsidP="005F7385">
            <w:pPr>
              <w:spacing w:before="120" w:after="120"/>
              <w:jc w:val="right"/>
            </w:pPr>
            <w:r>
              <w:t>2 150</w:t>
            </w:r>
          </w:p>
        </w:tc>
      </w:tr>
      <w:tr w:rsidR="00B73F73" w:rsidRPr="00B73F73" w14:paraId="6BB779B0" w14:textId="77777777" w:rsidTr="00B73F73">
        <w:trPr>
          <w:trHeight w:val="3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6A4181" w14:textId="77777777" w:rsidR="008975D3" w:rsidRPr="00B73F73" w:rsidRDefault="008975D3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BEŽNÉ VÝDAVKY SPOLU: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5FB560" w14:textId="320EAFF6" w:rsidR="008975D3" w:rsidRPr="00B73F73" w:rsidRDefault="008975D3" w:rsidP="00160543">
            <w:pPr>
              <w:suppressAutoHyphens w:val="0"/>
              <w:spacing w:before="120" w:after="120"/>
              <w:jc w:val="right"/>
              <w:rPr>
                <w:b/>
                <w:lang w:eastAsia="sk-SK"/>
              </w:rPr>
            </w:pPr>
            <w:r w:rsidRPr="00B73F73">
              <w:rPr>
                <w:b/>
                <w:bCs/>
              </w:rPr>
              <w:t>1</w:t>
            </w:r>
            <w:r w:rsidR="000B12F2">
              <w:rPr>
                <w:b/>
                <w:bCs/>
              </w:rPr>
              <w:t> </w:t>
            </w:r>
            <w:r w:rsidR="00D77D84">
              <w:rPr>
                <w:b/>
                <w:bCs/>
              </w:rPr>
              <w:t>6</w:t>
            </w:r>
            <w:r w:rsidR="000B12F2">
              <w:rPr>
                <w:b/>
                <w:bCs/>
              </w:rPr>
              <w:t xml:space="preserve">10 </w:t>
            </w:r>
            <w:r w:rsidR="00D77D84">
              <w:rPr>
                <w:b/>
                <w:bCs/>
              </w:rPr>
              <w:t>373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BDF09A" w14:textId="06E968CF" w:rsidR="008975D3" w:rsidRPr="00B73F73" w:rsidRDefault="005F7385" w:rsidP="00160543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B12F2">
              <w:rPr>
                <w:b/>
              </w:rPr>
              <w:t> </w:t>
            </w:r>
            <w:r>
              <w:rPr>
                <w:b/>
              </w:rPr>
              <w:t>6</w:t>
            </w:r>
            <w:r w:rsidR="000B12F2">
              <w:rPr>
                <w:b/>
              </w:rPr>
              <w:t xml:space="preserve">32 </w:t>
            </w:r>
            <w:r>
              <w:rPr>
                <w:b/>
              </w:rPr>
              <w:t>890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C41DC9" w14:textId="4FA53009" w:rsidR="008975D3" w:rsidRPr="00B73F73" w:rsidRDefault="008975D3" w:rsidP="00160543">
            <w:pPr>
              <w:spacing w:before="120" w:after="120"/>
              <w:jc w:val="right"/>
              <w:rPr>
                <w:b/>
              </w:rPr>
            </w:pPr>
            <w:r w:rsidRPr="00B73F73">
              <w:rPr>
                <w:b/>
                <w:bCs/>
              </w:rPr>
              <w:t>1</w:t>
            </w:r>
            <w:r w:rsidR="005F7385">
              <w:rPr>
                <w:b/>
                <w:bCs/>
              </w:rPr>
              <w:t> 63</w:t>
            </w:r>
            <w:r w:rsidR="000B12F2">
              <w:rPr>
                <w:b/>
                <w:bCs/>
              </w:rPr>
              <w:t>8</w:t>
            </w:r>
            <w:r w:rsidR="005F7385">
              <w:rPr>
                <w:b/>
                <w:bCs/>
              </w:rPr>
              <w:t xml:space="preserve"> 880</w:t>
            </w:r>
          </w:p>
        </w:tc>
      </w:tr>
    </w:tbl>
    <w:p w14:paraId="78C454B0" w14:textId="25394CFE" w:rsidR="00C90E42" w:rsidRPr="00B73F73" w:rsidRDefault="00B73F73" w:rsidP="00160543">
      <w:pPr>
        <w:spacing w:before="120" w:after="120"/>
        <w:jc w:val="both"/>
        <w:rPr>
          <w:b/>
        </w:rPr>
      </w:pPr>
      <w:r w:rsidRPr="00B73F73">
        <w:t xml:space="preserve">Štruktúra bežných výdavkov na </w:t>
      </w:r>
      <w:r w:rsidR="003B1FBC">
        <w:t xml:space="preserve">funkčnej klasifikácie, t.j. podľa odvetvia a na </w:t>
      </w:r>
      <w:r w:rsidRPr="00B73F73">
        <w:t>úrovni</w:t>
      </w:r>
      <w:r w:rsidR="003B1FBC">
        <w:t xml:space="preserve"> podpoložiek </w:t>
      </w:r>
      <w:r w:rsidRPr="00B73F73">
        <w:t xml:space="preserve">ekonomickej klasifikácie výdavkov  v členení na mzdy a platy, poistné a príspevky za zamestnávateľa, tovary a služby a transfery  je uvedená v tabuľkovej časti rozpočtu a ich výška je daná objektívnou potrebou na zabezpečenie samosprávnych činností obce a na  činnosť a údržbu zariadení zriadených obcou. Zahŕňa aj výdavky na poskytnutie dotácií z rozpočtu obce </w:t>
      </w:r>
      <w:r w:rsidR="003B1FBC">
        <w:t>7-im subjektom spolu vo</w:t>
      </w:r>
      <w:r w:rsidRPr="00B73F73">
        <w:t xml:space="preserve"> výške </w:t>
      </w:r>
      <w:r w:rsidR="00255999">
        <w:t>47 700</w:t>
      </w:r>
      <w:r w:rsidR="003B1FBC">
        <w:t xml:space="preserve"> </w:t>
      </w:r>
      <w:r w:rsidRPr="00B73F73">
        <w:t>eur</w:t>
      </w:r>
      <w:r w:rsidR="003B1FBC">
        <w:t>.</w:t>
      </w:r>
      <w:r w:rsidRPr="00B73F73">
        <w:t xml:space="preserve"> </w:t>
      </w:r>
    </w:p>
    <w:p w14:paraId="1EF1D89A" w14:textId="77777777" w:rsidR="00C90E42" w:rsidRPr="00B73F73" w:rsidRDefault="00C90E42" w:rsidP="00160543">
      <w:pPr>
        <w:spacing w:before="120" w:after="120"/>
        <w:jc w:val="both"/>
        <w:rPr>
          <w:b/>
        </w:rPr>
      </w:pPr>
    </w:p>
    <w:p w14:paraId="172CFAF9" w14:textId="2BC3D536" w:rsidR="00C90E42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 xml:space="preserve">K a p i t á l  o v é   v ý d a v k y </w:t>
      </w:r>
    </w:p>
    <w:p w14:paraId="12D73E87" w14:textId="77777777" w:rsidR="00B73F73" w:rsidRPr="00B73F73" w:rsidRDefault="00B73F73" w:rsidP="00160543">
      <w:pPr>
        <w:spacing w:before="120" w:after="120"/>
        <w:jc w:val="both"/>
        <w:rPr>
          <w:b/>
          <w:i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348"/>
        <w:gridCol w:w="1348"/>
        <w:gridCol w:w="1348"/>
      </w:tblGrid>
      <w:tr w:rsidR="00B73F73" w:rsidRPr="00B73F73" w14:paraId="4C5B0F1F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CD78" w14:textId="77777777" w:rsidR="00E77B9C" w:rsidRPr="00B73F73" w:rsidRDefault="00E77B9C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46B321C" w14:textId="020EA72F" w:rsidR="00E77B9C" w:rsidRPr="00B73F73" w:rsidRDefault="00E77B9C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AE2" w14:textId="668AA0B0" w:rsidR="00E77B9C" w:rsidRPr="00B73F73" w:rsidRDefault="00E77B9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A5B" w14:textId="0AF941DB" w:rsidR="00E77B9C" w:rsidRPr="00B73F73" w:rsidRDefault="00E77B9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255999">
              <w:rPr>
                <w:b/>
                <w:bCs/>
              </w:rPr>
              <w:t>6</w:t>
            </w:r>
          </w:p>
        </w:tc>
      </w:tr>
      <w:tr w:rsidR="00B73F73" w:rsidRPr="00B73F73" w14:paraId="4C2070A7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FED6" w14:textId="676A3C2C" w:rsidR="005D1FA4" w:rsidRPr="00B73F73" w:rsidRDefault="00255999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 xml:space="preserve">Prípravná a projektová dokumentácia – KD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9C04B21" w14:textId="65832AD2" w:rsidR="005D1FA4" w:rsidRPr="00B73F73" w:rsidRDefault="00255999" w:rsidP="00160543">
            <w:pPr>
              <w:spacing w:before="120" w:after="120"/>
              <w:jc w:val="right"/>
            </w:pPr>
            <w:r>
              <w:t>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F26B4" w14:textId="516FE6E8" w:rsidR="005D1FA4" w:rsidRPr="00B73F73" w:rsidRDefault="005D1FA4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8895" w14:textId="02B76A26" w:rsidR="005D1FA4" w:rsidRPr="00B73F73" w:rsidRDefault="005D1FA4" w:rsidP="00160543">
            <w:pPr>
              <w:spacing w:before="120" w:after="120"/>
              <w:jc w:val="right"/>
            </w:pPr>
          </w:p>
        </w:tc>
      </w:tr>
      <w:tr w:rsidR="00B73F73" w:rsidRPr="00B73F73" w14:paraId="554AC431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E9D2C" w14:textId="71FA9CB3" w:rsidR="005D1FA4" w:rsidRPr="00B73F73" w:rsidRDefault="00255999" w:rsidP="00160543">
            <w:pPr>
              <w:spacing w:before="120" w:after="120"/>
            </w:pPr>
            <w:r>
              <w:rPr>
                <w:lang w:eastAsia="sk-SK"/>
              </w:rPr>
              <w:t>Príprav. a projekt. dokum. zateplenie multifunkčná budova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130670A" w14:textId="69DDC830" w:rsidR="005D1FA4" w:rsidRPr="00B73F73" w:rsidRDefault="00255999" w:rsidP="00160543">
            <w:pPr>
              <w:spacing w:before="120" w:after="120"/>
              <w:jc w:val="right"/>
            </w:pPr>
            <w:r>
              <w:t>1</w:t>
            </w:r>
            <w:r w:rsidR="00D71B03" w:rsidRPr="00B73F73">
              <w:t>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E478" w14:textId="0D0AE012" w:rsidR="005D1FA4" w:rsidRPr="00B73F73" w:rsidRDefault="005D1FA4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9067" w14:textId="4D59E74A" w:rsidR="005D1FA4" w:rsidRPr="00B73F73" w:rsidRDefault="005D1FA4" w:rsidP="00160543">
            <w:pPr>
              <w:spacing w:before="120" w:after="120"/>
              <w:jc w:val="right"/>
            </w:pPr>
          </w:p>
        </w:tc>
      </w:tr>
      <w:tr w:rsidR="00B73F73" w:rsidRPr="00B73F73" w14:paraId="15B81080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5608C" w14:textId="11412890" w:rsidR="005D1FA4" w:rsidRPr="00B73F73" w:rsidRDefault="00255999" w:rsidP="00160543">
            <w:pPr>
              <w:spacing w:before="120" w:after="120"/>
            </w:pPr>
            <w:r>
              <w:rPr>
                <w:lang w:eastAsia="sk-SK"/>
              </w:rPr>
              <w:t>Prípravná a projektová dokumentácia – CYKLOCHODNÍK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6659F0B" w14:textId="4FDB9C5E" w:rsidR="005D1FA4" w:rsidRPr="00B73F73" w:rsidRDefault="00255999" w:rsidP="00160543">
            <w:pPr>
              <w:spacing w:before="120" w:after="120"/>
              <w:jc w:val="right"/>
            </w:pPr>
            <w:r>
              <w:t>25 000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4E14" w14:textId="50ACCB01" w:rsidR="005D1FA4" w:rsidRPr="00B73F73" w:rsidRDefault="005D1FA4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0A05" w14:textId="17D13A0D" w:rsidR="005D1FA4" w:rsidRPr="00B73F73" w:rsidRDefault="005D1FA4" w:rsidP="00160543">
            <w:pPr>
              <w:spacing w:before="120" w:after="120"/>
              <w:jc w:val="right"/>
            </w:pPr>
          </w:p>
        </w:tc>
      </w:tr>
      <w:tr w:rsidR="00B73F73" w:rsidRPr="00B73F73" w14:paraId="12D4056E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B832" w14:textId="19BF6A21" w:rsidR="005D1FA4" w:rsidRPr="00B73F73" w:rsidRDefault="00255999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Prípravná a projektová dokumentácia – TELOCVIČŇA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702AC3" w14:textId="3CFC12A7" w:rsidR="005D1FA4" w:rsidRPr="00B73F73" w:rsidRDefault="001F1B6C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3 500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53116" w14:textId="63065EF3" w:rsidR="005D1FA4" w:rsidRPr="00B73F73" w:rsidRDefault="005D1FA4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0651" w14:textId="4B504F7E" w:rsidR="005D1FA4" w:rsidRPr="00B73F73" w:rsidRDefault="005D1FA4" w:rsidP="00160543">
            <w:pPr>
              <w:spacing w:before="120" w:after="120"/>
              <w:jc w:val="right"/>
            </w:pPr>
          </w:p>
        </w:tc>
      </w:tr>
      <w:tr w:rsidR="00255999" w:rsidRPr="00B73F73" w14:paraId="5271C95E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0BC8" w14:textId="77777777" w:rsidR="00255999" w:rsidRDefault="00255999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 xml:space="preserve">Prípravná a projektová dokumentácia – </w:t>
            </w:r>
            <w:r w:rsidR="001F1B6C">
              <w:rPr>
                <w:lang w:eastAsia="sk-SK"/>
              </w:rPr>
              <w:t>BEŽECKÉ</w:t>
            </w:r>
          </w:p>
          <w:p w14:paraId="206231F2" w14:textId="2B5CBC2D" w:rsidR="001F1B6C" w:rsidRPr="00B73F73" w:rsidRDefault="001F1B6C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TRATE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22D326" w14:textId="272276B3" w:rsidR="00255999" w:rsidRPr="00B73F73" w:rsidRDefault="001F1B6C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25 000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4886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0FEC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</w:tr>
      <w:tr w:rsidR="00255999" w:rsidRPr="00B73F73" w14:paraId="233B79C1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C02A" w14:textId="5EC587BD" w:rsidR="00255999" w:rsidRPr="00B73F73" w:rsidRDefault="001F1B6C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Prípravná a projektová dokumentácia – DOM MR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798C64E" w14:textId="332A42FE" w:rsidR="00255999" w:rsidRPr="00B73F73" w:rsidRDefault="001F1B6C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2 500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C56E9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E172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</w:tr>
      <w:tr w:rsidR="00255999" w:rsidRPr="00B73F73" w14:paraId="6B44F644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193E" w14:textId="49B34D6E" w:rsidR="00255999" w:rsidRPr="00B73F73" w:rsidRDefault="001F1B6C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Búracie práce + stavebné úpravy – DOM MR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313AC9" w14:textId="50CDBD89" w:rsidR="00255999" w:rsidRPr="00B73F73" w:rsidRDefault="001F1B6C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1400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1BD2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</w:tr>
      <w:tr w:rsidR="00255999" w:rsidRPr="00B73F73" w14:paraId="47A81762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9FA1" w14:textId="77777777" w:rsidR="00255999" w:rsidRDefault="001F1B6C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Prípravná a projektová dokumentácia – rozšírenie</w:t>
            </w:r>
          </w:p>
          <w:p w14:paraId="0D889D60" w14:textId="338A982C" w:rsidR="001F1B6C" w:rsidRPr="00B73F73" w:rsidRDefault="001F1B6C" w:rsidP="00160543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kapacity MŠ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A2AD0" w14:textId="3FF5E261" w:rsidR="00255999" w:rsidRPr="00B73F73" w:rsidRDefault="001F1B6C" w:rsidP="00160543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1</w:t>
            </w:r>
            <w:r w:rsidR="00BB5FBC">
              <w:rPr>
                <w:lang w:eastAsia="sk-SK"/>
              </w:rPr>
              <w:t>0</w:t>
            </w:r>
            <w:r>
              <w:rPr>
                <w:lang w:eastAsia="sk-SK"/>
              </w:rPr>
              <w:t xml:space="preserve">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5D95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7E5CF" w14:textId="77777777" w:rsidR="00255999" w:rsidRPr="00B73F73" w:rsidRDefault="00255999" w:rsidP="00160543">
            <w:pPr>
              <w:spacing w:before="120" w:after="120"/>
              <w:jc w:val="right"/>
            </w:pPr>
          </w:p>
        </w:tc>
      </w:tr>
      <w:tr w:rsidR="001F1B6C" w:rsidRPr="00B73F73" w14:paraId="531A8E0A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6AE4" w14:textId="77777777" w:rsidR="001F1B6C" w:rsidRDefault="001F1B6C" w:rsidP="001F1B6C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Prípravná a projektová dokumentácia – rozšírenie</w:t>
            </w:r>
          </w:p>
          <w:p w14:paraId="60845290" w14:textId="7D666E25" w:rsidR="001F1B6C" w:rsidRDefault="001F1B6C" w:rsidP="001F1B6C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kapacity ZŠ, oprava strechy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604A82" w14:textId="6A99403E" w:rsidR="001F1B6C" w:rsidRDefault="001F1B6C" w:rsidP="001F1B6C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15 000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4228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1C5B5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</w:tr>
      <w:tr w:rsidR="001F1B6C" w:rsidRPr="00B73F73" w14:paraId="3464FED7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E96C" w14:textId="3AAA3DF8" w:rsidR="001F1B6C" w:rsidRDefault="001F1B6C" w:rsidP="001F1B6C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 xml:space="preserve">Prípravná a projektová dokumentácia – CINTORÍN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8B89832" w14:textId="2937A0F6" w:rsidR="001F1B6C" w:rsidRDefault="001F1B6C" w:rsidP="001F1B6C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3 000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38655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78B9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</w:tr>
      <w:tr w:rsidR="001F1B6C" w:rsidRPr="00B73F73" w14:paraId="7F06390A" w14:textId="77777777" w:rsidTr="003B1FBC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6C51" w14:textId="2159EC43" w:rsidR="001F1B6C" w:rsidRDefault="001F1B6C" w:rsidP="001F1B6C">
            <w:pPr>
              <w:suppressAutoHyphens w:val="0"/>
              <w:spacing w:before="120" w:after="120"/>
              <w:rPr>
                <w:lang w:eastAsia="sk-SK"/>
              </w:rPr>
            </w:pPr>
            <w:r>
              <w:rPr>
                <w:lang w:eastAsia="sk-SK"/>
              </w:rPr>
              <w:t>Prípravná a projektová dokumentácia – DS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17214A" w14:textId="7AA0CBA6" w:rsidR="001F1B6C" w:rsidRDefault="001F1B6C" w:rsidP="001F1B6C">
            <w:pPr>
              <w:suppressAutoHyphens w:val="0"/>
              <w:spacing w:before="120" w:after="120"/>
              <w:jc w:val="right"/>
              <w:rPr>
                <w:lang w:eastAsia="sk-SK"/>
              </w:rPr>
            </w:pPr>
            <w:r>
              <w:rPr>
                <w:lang w:eastAsia="sk-SK"/>
              </w:rPr>
              <w:t>2 000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E0C2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5A42" w14:textId="77777777" w:rsidR="001F1B6C" w:rsidRPr="00B73F73" w:rsidRDefault="001F1B6C" w:rsidP="001F1B6C">
            <w:pPr>
              <w:spacing w:before="120" w:after="120"/>
              <w:jc w:val="right"/>
            </w:pPr>
          </w:p>
        </w:tc>
      </w:tr>
      <w:tr w:rsidR="001F1B6C" w:rsidRPr="00B73F73" w14:paraId="1AF5A186" w14:textId="77777777" w:rsidTr="003B1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C69DF6" w14:textId="534407F2" w:rsidR="001F1B6C" w:rsidRPr="00B73F73" w:rsidRDefault="001F1B6C" w:rsidP="001F1B6C">
            <w:pPr>
              <w:spacing w:before="120" w:after="120"/>
              <w:rPr>
                <w:b/>
              </w:rPr>
            </w:pPr>
            <w:r w:rsidRPr="00B73F73">
              <w:rPr>
                <w:b/>
              </w:rPr>
              <w:t>SPOLU KAPITÁLOVÉ VÝDAVKY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A6B917" w14:textId="57674C4C" w:rsidR="001F1B6C" w:rsidRPr="00B73F73" w:rsidRDefault="001F1B6C" w:rsidP="001F1B6C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111 000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176F35" w14:textId="037C2673" w:rsidR="001F1B6C" w:rsidRPr="00B73F73" w:rsidRDefault="001F1B6C" w:rsidP="001F1B6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124BE0" w14:textId="3601F0B5" w:rsidR="001F1B6C" w:rsidRPr="00B73F73" w:rsidRDefault="001F1B6C" w:rsidP="001F1B6C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C4260A7" w14:textId="6DEFDFCF" w:rsidR="00C90E42" w:rsidRDefault="00C90E42" w:rsidP="00160543">
      <w:pPr>
        <w:spacing w:before="120" w:after="120"/>
        <w:jc w:val="both"/>
        <w:rPr>
          <w:b/>
        </w:rPr>
      </w:pPr>
    </w:p>
    <w:p w14:paraId="5F6CDEAA" w14:textId="4728A8B2" w:rsidR="00BB5FBC" w:rsidRDefault="003B1FBC" w:rsidP="00160543">
      <w:pPr>
        <w:spacing w:before="120" w:after="120"/>
        <w:jc w:val="both"/>
        <w:rPr>
          <w:bCs/>
        </w:rPr>
      </w:pPr>
      <w:r w:rsidRPr="003B1FBC">
        <w:rPr>
          <w:bCs/>
        </w:rPr>
        <w:lastRenderedPageBreak/>
        <w:t xml:space="preserve">Uvedené kapitálové výdavky </w:t>
      </w:r>
      <w:r>
        <w:rPr>
          <w:bCs/>
        </w:rPr>
        <w:t>budú financované zo zdrojov rezervného fondu, ktorý sa do rozpočtu v roku 202</w:t>
      </w:r>
      <w:r w:rsidR="00255999">
        <w:rPr>
          <w:bCs/>
        </w:rPr>
        <w:t>4</w:t>
      </w:r>
      <w:r>
        <w:rPr>
          <w:bCs/>
        </w:rPr>
        <w:t xml:space="preserve"> zapája</w:t>
      </w:r>
      <w:r w:rsidR="00BB5FBC">
        <w:rPr>
          <w:bCs/>
        </w:rPr>
        <w:t xml:space="preserve"> vo výške 111 000,- </w:t>
      </w:r>
      <w:r>
        <w:rPr>
          <w:bCs/>
        </w:rPr>
        <w:t>.</w:t>
      </w:r>
    </w:p>
    <w:p w14:paraId="2669FAEB" w14:textId="56FA67CC" w:rsidR="003B1FBC" w:rsidRPr="003B1FBC" w:rsidRDefault="003B1FBC" w:rsidP="00160543">
      <w:pPr>
        <w:spacing w:before="120" w:after="120"/>
        <w:jc w:val="both"/>
        <w:rPr>
          <w:bCs/>
        </w:rPr>
      </w:pPr>
      <w:r>
        <w:rPr>
          <w:bCs/>
        </w:rPr>
        <w:t xml:space="preserve">  </w:t>
      </w:r>
    </w:p>
    <w:p w14:paraId="2AB52F28" w14:textId="77777777" w:rsidR="00C90E42" w:rsidRPr="00B73F73" w:rsidRDefault="00C90E42" w:rsidP="00160543">
      <w:pPr>
        <w:spacing w:before="120" w:after="120"/>
        <w:jc w:val="both"/>
        <w:rPr>
          <w:b/>
          <w:i/>
          <w:u w:val="single"/>
        </w:rPr>
      </w:pPr>
      <w:r w:rsidRPr="00B73F73">
        <w:rPr>
          <w:b/>
          <w:i/>
          <w:u w:val="single"/>
        </w:rPr>
        <w:t>V ý d a v k o v é   f i n a n č n é   o p e r á c i e</w:t>
      </w:r>
    </w:p>
    <w:p w14:paraId="03DECFCD" w14:textId="77777777" w:rsidR="00C90E42" w:rsidRPr="00B73F73" w:rsidRDefault="00C90E42" w:rsidP="00160543">
      <w:pPr>
        <w:spacing w:before="120" w:after="120"/>
        <w:jc w:val="both"/>
      </w:pPr>
    </w:p>
    <w:p w14:paraId="15D69CC7" w14:textId="68FC898C" w:rsidR="00C90E42" w:rsidRPr="00B73F73" w:rsidRDefault="00C90E42" w:rsidP="00160543">
      <w:pPr>
        <w:spacing w:before="120" w:after="120"/>
        <w:jc w:val="both"/>
      </w:pPr>
      <w:r w:rsidRPr="00B73F73">
        <w:t xml:space="preserve">Výdavky sú rozpočtované na splácanie istín existujúcich úverov </w:t>
      </w:r>
      <w:r w:rsidR="00BB5FBC">
        <w:t>v roku 2024 zo zdrojov rezervného fondu vo výške 23.287,- ostatné roky 2025 a 2026 sú plánované splácať z vlastných zdrojov.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348"/>
        <w:gridCol w:w="1348"/>
        <w:gridCol w:w="1348"/>
      </w:tblGrid>
      <w:tr w:rsidR="00B73F73" w:rsidRPr="00B73F73" w14:paraId="75D8F93C" w14:textId="77777777" w:rsidTr="003B1FBC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C1D6" w14:textId="77777777" w:rsidR="00EB114C" w:rsidRPr="00B73F73" w:rsidRDefault="00EB114C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Názov položky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6301877" w14:textId="0F3754DA" w:rsidR="00EB114C" w:rsidRPr="00B73F73" w:rsidRDefault="00EB114C" w:rsidP="00160543">
            <w:pPr>
              <w:suppressAutoHyphens w:val="0"/>
              <w:spacing w:before="120" w:after="120"/>
              <w:jc w:val="center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B5FBC">
              <w:rPr>
                <w:b/>
                <w:bCs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7263" w14:textId="2F1EA5BE" w:rsidR="00EB114C" w:rsidRPr="00B73F73" w:rsidRDefault="00EB114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B5FBC">
              <w:rPr>
                <w:b/>
                <w:bCs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FBD5" w14:textId="53601C6D" w:rsidR="00EB114C" w:rsidRPr="00B73F73" w:rsidRDefault="00EB114C" w:rsidP="00160543">
            <w:pPr>
              <w:spacing w:before="120" w:after="120"/>
              <w:jc w:val="center"/>
              <w:rPr>
                <w:b/>
                <w:bCs/>
              </w:rPr>
            </w:pPr>
            <w:r w:rsidRPr="00B73F73">
              <w:rPr>
                <w:b/>
                <w:bCs/>
              </w:rPr>
              <w:t xml:space="preserve">rozpočet </w:t>
            </w:r>
            <w:r w:rsidR="00FA5101" w:rsidRPr="00B73F73">
              <w:rPr>
                <w:b/>
                <w:bCs/>
              </w:rPr>
              <w:t>202</w:t>
            </w:r>
            <w:r w:rsidR="00BB5FBC">
              <w:rPr>
                <w:b/>
                <w:bCs/>
              </w:rPr>
              <w:t>6</w:t>
            </w:r>
          </w:p>
        </w:tc>
      </w:tr>
      <w:tr w:rsidR="00B73F73" w:rsidRPr="00B73F73" w14:paraId="76AEFFC8" w14:textId="77777777" w:rsidTr="003B1FBC">
        <w:trPr>
          <w:trHeight w:val="737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FDE715A" w14:textId="77777777" w:rsidR="00C90E42" w:rsidRPr="00B73F73" w:rsidRDefault="00C90E42" w:rsidP="00160543">
            <w:pPr>
              <w:spacing w:before="120" w:after="120"/>
            </w:pPr>
            <w:r w:rsidRPr="00B73F73">
              <w:t>DSS- Splácanie úverov z bankových úverov dlhodobých</w:t>
            </w:r>
          </w:p>
        </w:tc>
        <w:tc>
          <w:tcPr>
            <w:tcW w:w="1348" w:type="dxa"/>
            <w:shd w:val="clear" w:color="auto" w:fill="FFFF00"/>
            <w:noWrap/>
            <w:vAlign w:val="center"/>
            <w:hideMark/>
          </w:tcPr>
          <w:p w14:paraId="33AF5B98" w14:textId="77777777" w:rsidR="00C90E42" w:rsidRPr="00B73F73" w:rsidRDefault="00C90E42" w:rsidP="00160543">
            <w:pPr>
              <w:spacing w:before="120" w:after="120"/>
              <w:jc w:val="right"/>
            </w:pPr>
            <w:r w:rsidRPr="00B73F73">
              <w:t>8 484</w:t>
            </w:r>
          </w:p>
        </w:tc>
        <w:tc>
          <w:tcPr>
            <w:tcW w:w="1348" w:type="dxa"/>
            <w:shd w:val="clear" w:color="000000" w:fill="FFFFFF"/>
            <w:noWrap/>
            <w:vAlign w:val="center"/>
            <w:hideMark/>
          </w:tcPr>
          <w:p w14:paraId="69599E26" w14:textId="77777777" w:rsidR="00C90E42" w:rsidRPr="00B73F73" w:rsidRDefault="00C90E42" w:rsidP="00160543">
            <w:pPr>
              <w:spacing w:before="120" w:after="120"/>
              <w:jc w:val="right"/>
            </w:pPr>
            <w:r w:rsidRPr="00B73F73">
              <w:t>8 484</w:t>
            </w:r>
          </w:p>
        </w:tc>
        <w:tc>
          <w:tcPr>
            <w:tcW w:w="1348" w:type="dxa"/>
            <w:shd w:val="clear" w:color="000000" w:fill="FFFFFF"/>
            <w:noWrap/>
            <w:vAlign w:val="center"/>
            <w:hideMark/>
          </w:tcPr>
          <w:p w14:paraId="2E150008" w14:textId="77777777" w:rsidR="00C90E42" w:rsidRPr="00B73F73" w:rsidRDefault="00C90E42" w:rsidP="00160543">
            <w:pPr>
              <w:spacing w:before="120" w:after="120"/>
              <w:jc w:val="right"/>
            </w:pPr>
            <w:r w:rsidRPr="00B73F73">
              <w:t>8 48</w:t>
            </w:r>
            <w:r w:rsidR="00692F1B" w:rsidRPr="00B73F73">
              <w:t>0</w:t>
            </w:r>
          </w:p>
        </w:tc>
      </w:tr>
      <w:tr w:rsidR="00B73F73" w:rsidRPr="00B73F73" w14:paraId="09CA1F39" w14:textId="77777777" w:rsidTr="003B1FBC">
        <w:trPr>
          <w:trHeight w:val="737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297836F" w14:textId="77777777" w:rsidR="00D71B03" w:rsidRPr="00B73F73" w:rsidRDefault="00D71B03" w:rsidP="00160543">
            <w:pPr>
              <w:spacing w:before="120" w:after="120"/>
            </w:pPr>
            <w:r w:rsidRPr="00B73F73">
              <w:t>ŠFRB- Splácanie úverov z ostatných úverov dlhodobých</w:t>
            </w:r>
          </w:p>
        </w:tc>
        <w:tc>
          <w:tcPr>
            <w:tcW w:w="1348" w:type="dxa"/>
            <w:shd w:val="clear" w:color="auto" w:fill="FFFF00"/>
            <w:noWrap/>
            <w:vAlign w:val="bottom"/>
            <w:hideMark/>
          </w:tcPr>
          <w:p w14:paraId="799A02D3" w14:textId="0EB5ED62" w:rsidR="00D71B03" w:rsidRPr="00B73F73" w:rsidRDefault="00D71B03" w:rsidP="00160543">
            <w:pPr>
              <w:spacing w:before="120" w:after="120"/>
              <w:jc w:val="right"/>
            </w:pPr>
            <w:r w:rsidRPr="00B73F73">
              <w:t xml:space="preserve">14 </w:t>
            </w:r>
            <w:r w:rsidR="00BB5FBC">
              <w:t>803</w:t>
            </w:r>
          </w:p>
        </w:tc>
        <w:tc>
          <w:tcPr>
            <w:tcW w:w="1348" w:type="dxa"/>
            <w:shd w:val="clear" w:color="000000" w:fill="FFFFFF"/>
            <w:noWrap/>
            <w:vAlign w:val="bottom"/>
            <w:hideMark/>
          </w:tcPr>
          <w:p w14:paraId="246B6020" w14:textId="066818AC" w:rsidR="00D71B03" w:rsidRPr="00B73F73" w:rsidRDefault="00D71B03" w:rsidP="00160543">
            <w:pPr>
              <w:spacing w:before="120" w:after="120"/>
              <w:jc w:val="right"/>
            </w:pPr>
            <w:r w:rsidRPr="00B73F73">
              <w:t xml:space="preserve">14 </w:t>
            </w:r>
            <w:r w:rsidR="00BB5FBC">
              <w:t>959</w:t>
            </w:r>
          </w:p>
        </w:tc>
        <w:tc>
          <w:tcPr>
            <w:tcW w:w="1348" w:type="dxa"/>
            <w:shd w:val="clear" w:color="000000" w:fill="FFFFFF"/>
            <w:noWrap/>
            <w:vAlign w:val="bottom"/>
            <w:hideMark/>
          </w:tcPr>
          <w:p w14:paraId="46536EB0" w14:textId="446C80A9" w:rsidR="00D71B03" w:rsidRPr="00B73F73" w:rsidRDefault="00D71B03" w:rsidP="00160543">
            <w:pPr>
              <w:spacing w:before="120" w:after="120"/>
              <w:jc w:val="right"/>
            </w:pPr>
            <w:r w:rsidRPr="00B73F73">
              <w:t>14 959</w:t>
            </w:r>
          </w:p>
        </w:tc>
      </w:tr>
      <w:tr w:rsidR="00B73F73" w:rsidRPr="00B73F73" w14:paraId="288CF78D" w14:textId="77777777" w:rsidTr="003B1FBC">
        <w:trPr>
          <w:trHeight w:val="737"/>
        </w:trPr>
        <w:tc>
          <w:tcPr>
            <w:tcW w:w="5098" w:type="dxa"/>
            <w:shd w:val="clear" w:color="auto" w:fill="FFFF00"/>
            <w:noWrap/>
            <w:vAlign w:val="bottom"/>
            <w:hideMark/>
          </w:tcPr>
          <w:p w14:paraId="499CBC38" w14:textId="77777777" w:rsidR="00D71B03" w:rsidRPr="00B73F73" w:rsidRDefault="00D71B03" w:rsidP="00160543">
            <w:pPr>
              <w:spacing w:before="120" w:after="120"/>
              <w:rPr>
                <w:b/>
                <w:bCs/>
              </w:rPr>
            </w:pPr>
            <w:r w:rsidRPr="00B73F73">
              <w:rPr>
                <w:b/>
                <w:bCs/>
              </w:rPr>
              <w:t>VÝDAVKOVÉ FINANČNÉ OPERÁCIE SPOLU: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1CED907B" w14:textId="3C5CC6B0" w:rsidR="00D71B03" w:rsidRPr="00B73F73" w:rsidRDefault="00D71B03" w:rsidP="00160543">
            <w:pPr>
              <w:suppressAutoHyphens w:val="0"/>
              <w:spacing w:before="120" w:after="120"/>
              <w:jc w:val="right"/>
              <w:rPr>
                <w:b/>
                <w:bCs/>
                <w:lang w:eastAsia="sk-SK"/>
              </w:rPr>
            </w:pPr>
            <w:r w:rsidRPr="00B73F73">
              <w:rPr>
                <w:b/>
                <w:bCs/>
              </w:rPr>
              <w:t xml:space="preserve">23 </w:t>
            </w:r>
            <w:r w:rsidR="00BB5FBC">
              <w:rPr>
                <w:b/>
                <w:bCs/>
              </w:rPr>
              <w:t>287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60CC73E2" w14:textId="7BAC85AB" w:rsidR="00D71B03" w:rsidRPr="00B73F73" w:rsidRDefault="00BB5FBC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23 443</w:t>
            </w:r>
          </w:p>
        </w:tc>
        <w:tc>
          <w:tcPr>
            <w:tcW w:w="1348" w:type="dxa"/>
            <w:shd w:val="clear" w:color="auto" w:fill="FFFF00"/>
            <w:noWrap/>
            <w:vAlign w:val="bottom"/>
          </w:tcPr>
          <w:p w14:paraId="1E867D98" w14:textId="3CEDDFBF" w:rsidR="00D71B03" w:rsidRPr="00B73F73" w:rsidRDefault="00BB5FBC" w:rsidP="00160543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12 443</w:t>
            </w:r>
          </w:p>
        </w:tc>
      </w:tr>
    </w:tbl>
    <w:p w14:paraId="333F5AA9" w14:textId="77777777" w:rsidR="00CC69E6" w:rsidRPr="00B73F73" w:rsidRDefault="00CC69E6" w:rsidP="00160543">
      <w:pPr>
        <w:spacing w:before="120" w:after="120"/>
      </w:pPr>
    </w:p>
    <w:p w14:paraId="45D8BB00" w14:textId="3F7D4323" w:rsidR="00D9354A" w:rsidRPr="00B73F73" w:rsidRDefault="004B2423" w:rsidP="00160543">
      <w:pPr>
        <w:spacing w:before="120" w:after="120"/>
      </w:pPr>
      <w:r w:rsidRPr="00B73F73">
        <w:t xml:space="preserve">V roku </w:t>
      </w:r>
      <w:r w:rsidR="00FA5101" w:rsidRPr="00B73F73">
        <w:t>202</w:t>
      </w:r>
      <w:r w:rsidR="00BB5FBC">
        <w:t>4</w:t>
      </w:r>
      <w:r w:rsidRPr="00B73F73">
        <w:t xml:space="preserve"> ani v nasledujúcich rokoch nie sú  v rozpočte plánované nové návratné zdroje financovania a dlhová služba obce sa bude  priebežne znižovať</w:t>
      </w:r>
      <w:r w:rsidR="00B1417E">
        <w:t xml:space="preserve"> </w:t>
      </w:r>
    </w:p>
    <w:p w14:paraId="268ACD90" w14:textId="1B4D6F93" w:rsidR="00CC69E6" w:rsidRDefault="00CC69E6" w:rsidP="00160543">
      <w:pPr>
        <w:spacing w:before="120" w:after="120"/>
      </w:pPr>
    </w:p>
    <w:p w14:paraId="04BE1048" w14:textId="0A833E46" w:rsidR="00B1417E" w:rsidRDefault="00B1417E" w:rsidP="00160543">
      <w:pPr>
        <w:spacing w:before="120" w:after="120"/>
      </w:pPr>
    </w:p>
    <w:p w14:paraId="67F8CC08" w14:textId="77777777" w:rsidR="00B1417E" w:rsidRPr="00B73F73" w:rsidRDefault="00B1417E" w:rsidP="00B1417E"/>
    <w:p w14:paraId="5C7505C2" w14:textId="6D0EF79D" w:rsidR="00D71B03" w:rsidRPr="00B73F73" w:rsidRDefault="00D71B03" w:rsidP="00B1417E"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  <w:t>.........................................</w:t>
      </w:r>
    </w:p>
    <w:p w14:paraId="3DD007CB" w14:textId="18CE9189" w:rsidR="004706D6" w:rsidRPr="00B73F73" w:rsidRDefault="00D71B03" w:rsidP="00B1417E"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  <w:t xml:space="preserve">   Vladimír Mlynček</w:t>
      </w:r>
      <w:r w:rsidR="00B1417E">
        <w:t xml:space="preserve">, v. r. </w:t>
      </w:r>
      <w:r w:rsidRPr="00B73F73">
        <w:t xml:space="preserve"> </w:t>
      </w:r>
    </w:p>
    <w:p w14:paraId="49378E8A" w14:textId="0FED4770" w:rsidR="00D71B03" w:rsidRPr="00B73F73" w:rsidRDefault="00D71B03" w:rsidP="00B1417E"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  <w:t xml:space="preserve">    </w:t>
      </w:r>
      <w:r w:rsidR="00B1417E">
        <w:t xml:space="preserve">  </w:t>
      </w:r>
      <w:r w:rsidRPr="00B73F73">
        <w:t xml:space="preserve"> starosta obce </w:t>
      </w:r>
    </w:p>
    <w:sectPr w:rsidR="00D71B03" w:rsidRPr="00B73F73" w:rsidSect="00275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BEC7" w14:textId="77777777" w:rsidR="005368EC" w:rsidRDefault="005368EC" w:rsidP="001A3E6C">
      <w:r>
        <w:separator/>
      </w:r>
    </w:p>
  </w:endnote>
  <w:endnote w:type="continuationSeparator" w:id="0">
    <w:p w14:paraId="2C82FD9D" w14:textId="77777777" w:rsidR="005368EC" w:rsidRDefault="005368EC" w:rsidP="001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939F" w14:textId="385E4E64" w:rsidR="00E260B7" w:rsidRDefault="00275152" w:rsidP="00275152">
    <w:pPr>
      <w:tabs>
        <w:tab w:val="left" w:pos="15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BDDA" w14:textId="0DC07AB2" w:rsidR="00E260B7" w:rsidRDefault="00E260B7" w:rsidP="00275152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E80F" w14:textId="77777777" w:rsidR="00E260B7" w:rsidRDefault="00E260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ABA7" w14:textId="77777777" w:rsidR="005368EC" w:rsidRDefault="005368EC" w:rsidP="001A3E6C">
      <w:r>
        <w:separator/>
      </w:r>
    </w:p>
  </w:footnote>
  <w:footnote w:type="continuationSeparator" w:id="0">
    <w:p w14:paraId="7E52D409" w14:textId="77777777" w:rsidR="005368EC" w:rsidRDefault="005368EC" w:rsidP="001A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A6F1" w14:textId="77777777" w:rsidR="00E260B7" w:rsidRDefault="00E260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33E4" w14:textId="77777777" w:rsidR="00E260B7" w:rsidRDefault="00E260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7510" w14:textId="77777777" w:rsidR="00E260B7" w:rsidRDefault="00E260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hybridMultilevel"/>
    <w:tmpl w:val="5842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9394">
    <w:abstractNumId w:val="3"/>
  </w:num>
  <w:num w:numId="2" w16cid:durableId="824206678">
    <w:abstractNumId w:val="0"/>
  </w:num>
  <w:num w:numId="3" w16cid:durableId="879391133">
    <w:abstractNumId w:val="2"/>
  </w:num>
  <w:num w:numId="4" w16cid:durableId="179714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42"/>
    <w:rsid w:val="00074183"/>
    <w:rsid w:val="000901FD"/>
    <w:rsid w:val="00095B20"/>
    <w:rsid w:val="000A6754"/>
    <w:rsid w:val="000B12F2"/>
    <w:rsid w:val="000C2F7A"/>
    <w:rsid w:val="000E1C33"/>
    <w:rsid w:val="001069AA"/>
    <w:rsid w:val="001153A8"/>
    <w:rsid w:val="0012264B"/>
    <w:rsid w:val="00126CC7"/>
    <w:rsid w:val="00160543"/>
    <w:rsid w:val="001A3E6C"/>
    <w:rsid w:val="001F1B6C"/>
    <w:rsid w:val="001F56CD"/>
    <w:rsid w:val="00216DEC"/>
    <w:rsid w:val="00230937"/>
    <w:rsid w:val="002352E4"/>
    <w:rsid w:val="002472EB"/>
    <w:rsid w:val="002508C3"/>
    <w:rsid w:val="00255999"/>
    <w:rsid w:val="00275152"/>
    <w:rsid w:val="00290B1D"/>
    <w:rsid w:val="002A0C22"/>
    <w:rsid w:val="002B288E"/>
    <w:rsid w:val="00302014"/>
    <w:rsid w:val="003172E9"/>
    <w:rsid w:val="0036048E"/>
    <w:rsid w:val="00381B04"/>
    <w:rsid w:val="00385C02"/>
    <w:rsid w:val="003B1FBC"/>
    <w:rsid w:val="003B7454"/>
    <w:rsid w:val="003E575D"/>
    <w:rsid w:val="00405298"/>
    <w:rsid w:val="004068EE"/>
    <w:rsid w:val="00431E0A"/>
    <w:rsid w:val="00447B8D"/>
    <w:rsid w:val="0045102F"/>
    <w:rsid w:val="004706D6"/>
    <w:rsid w:val="00485586"/>
    <w:rsid w:val="004B0777"/>
    <w:rsid w:val="004B2423"/>
    <w:rsid w:val="004E54F7"/>
    <w:rsid w:val="00500D41"/>
    <w:rsid w:val="0051580C"/>
    <w:rsid w:val="005368EC"/>
    <w:rsid w:val="005614EE"/>
    <w:rsid w:val="00585895"/>
    <w:rsid w:val="00586297"/>
    <w:rsid w:val="005A6E7D"/>
    <w:rsid w:val="005D1FA4"/>
    <w:rsid w:val="005F7385"/>
    <w:rsid w:val="006051E0"/>
    <w:rsid w:val="00614A32"/>
    <w:rsid w:val="006356FB"/>
    <w:rsid w:val="00641093"/>
    <w:rsid w:val="00682F28"/>
    <w:rsid w:val="00692F1B"/>
    <w:rsid w:val="00750345"/>
    <w:rsid w:val="00762006"/>
    <w:rsid w:val="0076705C"/>
    <w:rsid w:val="007B7F33"/>
    <w:rsid w:val="007D1592"/>
    <w:rsid w:val="007F33D4"/>
    <w:rsid w:val="007F6656"/>
    <w:rsid w:val="008066DE"/>
    <w:rsid w:val="00825A5D"/>
    <w:rsid w:val="00844576"/>
    <w:rsid w:val="00845711"/>
    <w:rsid w:val="008612A1"/>
    <w:rsid w:val="00865DB6"/>
    <w:rsid w:val="00881674"/>
    <w:rsid w:val="00882365"/>
    <w:rsid w:val="008872E9"/>
    <w:rsid w:val="00896667"/>
    <w:rsid w:val="008975D3"/>
    <w:rsid w:val="008B7BBF"/>
    <w:rsid w:val="00900E49"/>
    <w:rsid w:val="00995F8B"/>
    <w:rsid w:val="009B46B5"/>
    <w:rsid w:val="00A13CC0"/>
    <w:rsid w:val="00A2297F"/>
    <w:rsid w:val="00A23801"/>
    <w:rsid w:val="00A305C6"/>
    <w:rsid w:val="00A36323"/>
    <w:rsid w:val="00A4520B"/>
    <w:rsid w:val="00AA5B27"/>
    <w:rsid w:val="00B1417E"/>
    <w:rsid w:val="00B2436D"/>
    <w:rsid w:val="00B73F73"/>
    <w:rsid w:val="00B77E67"/>
    <w:rsid w:val="00B81F60"/>
    <w:rsid w:val="00BA18DD"/>
    <w:rsid w:val="00BA438A"/>
    <w:rsid w:val="00BB5FBC"/>
    <w:rsid w:val="00BD6D37"/>
    <w:rsid w:val="00BE1260"/>
    <w:rsid w:val="00C90E42"/>
    <w:rsid w:val="00CB600D"/>
    <w:rsid w:val="00CC69E6"/>
    <w:rsid w:val="00D52D6B"/>
    <w:rsid w:val="00D5300F"/>
    <w:rsid w:val="00D5359A"/>
    <w:rsid w:val="00D5493C"/>
    <w:rsid w:val="00D56E95"/>
    <w:rsid w:val="00D71B03"/>
    <w:rsid w:val="00D77D84"/>
    <w:rsid w:val="00D9354A"/>
    <w:rsid w:val="00DD7A69"/>
    <w:rsid w:val="00DE1673"/>
    <w:rsid w:val="00E260B7"/>
    <w:rsid w:val="00E75328"/>
    <w:rsid w:val="00E77B9C"/>
    <w:rsid w:val="00E8470B"/>
    <w:rsid w:val="00EB114C"/>
    <w:rsid w:val="00ED7BF0"/>
    <w:rsid w:val="00EE292F"/>
    <w:rsid w:val="00EE5C27"/>
    <w:rsid w:val="00F11F54"/>
    <w:rsid w:val="00F313C6"/>
    <w:rsid w:val="00F423E4"/>
    <w:rsid w:val="00F577ED"/>
    <w:rsid w:val="00FA5101"/>
    <w:rsid w:val="00FA719C"/>
    <w:rsid w:val="00FB3882"/>
    <w:rsid w:val="00FC7CD8"/>
    <w:rsid w:val="00FD0CB8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7F97"/>
  <w15:docId w15:val="{11650336-273C-4FAE-841E-4A15CC9E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0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C90E42"/>
    <w:pPr>
      <w:keepNext/>
      <w:numPr>
        <w:numId w:val="2"/>
      </w:numPr>
      <w:outlineLvl w:val="0"/>
    </w:pPr>
    <w:rPr>
      <w:b/>
      <w:color w:val="000000"/>
      <w:sz w:val="18"/>
      <w:lang w:val="cs-CZ"/>
    </w:rPr>
  </w:style>
  <w:style w:type="paragraph" w:styleId="Nadpis2">
    <w:name w:val="heading 2"/>
    <w:basedOn w:val="Normlny"/>
    <w:next w:val="Normlny"/>
    <w:link w:val="Nadpis2Char"/>
    <w:qFormat/>
    <w:rsid w:val="00C90E42"/>
    <w:pPr>
      <w:keepNext/>
      <w:numPr>
        <w:ilvl w:val="1"/>
        <w:numId w:val="2"/>
      </w:numPr>
      <w:jc w:val="center"/>
      <w:outlineLvl w:val="1"/>
    </w:pPr>
    <w:rPr>
      <w:b/>
      <w:color w:val="000000"/>
      <w:sz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C90E42"/>
    <w:pPr>
      <w:keepNext/>
      <w:numPr>
        <w:ilvl w:val="2"/>
        <w:numId w:val="2"/>
      </w:numP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y"/>
    <w:next w:val="Normlny"/>
    <w:link w:val="Nadpis4Char"/>
    <w:qFormat/>
    <w:rsid w:val="00C90E42"/>
    <w:pPr>
      <w:keepNext/>
      <w:numPr>
        <w:ilvl w:val="3"/>
        <w:numId w:val="2"/>
      </w:numPr>
      <w:jc w:val="both"/>
      <w:outlineLvl w:val="3"/>
    </w:pPr>
    <w:rPr>
      <w:b/>
      <w:sz w:val="20"/>
    </w:rPr>
  </w:style>
  <w:style w:type="paragraph" w:styleId="Nadpis5">
    <w:name w:val="heading 5"/>
    <w:basedOn w:val="Normlny"/>
    <w:next w:val="Normlny"/>
    <w:link w:val="Nadpis5Char"/>
    <w:qFormat/>
    <w:rsid w:val="00C90E4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90E42"/>
    <w:rPr>
      <w:rFonts w:ascii="Times New Roman" w:eastAsia="Times New Roman" w:hAnsi="Times New Roman" w:cs="Times New Roman"/>
      <w:b/>
      <w:color w:val="000000"/>
      <w:sz w:val="18"/>
      <w:szCs w:val="24"/>
      <w:lang w:val="cs-CZ" w:eastAsia="ar-SA"/>
    </w:rPr>
  </w:style>
  <w:style w:type="character" w:customStyle="1" w:styleId="Nadpis2Char">
    <w:name w:val="Nadpis 2 Char"/>
    <w:basedOn w:val="Predvolenpsmoodseku"/>
    <w:link w:val="Nadpis2"/>
    <w:rsid w:val="00C90E42"/>
    <w:rPr>
      <w:rFonts w:ascii="Times New Roman" w:eastAsia="Times New Roman" w:hAnsi="Times New Roman" w:cs="Times New Roman"/>
      <w:b/>
      <w:color w:val="000000"/>
      <w:sz w:val="20"/>
      <w:szCs w:val="24"/>
      <w:lang w:val="cs-CZ" w:eastAsia="ar-SA"/>
    </w:rPr>
  </w:style>
  <w:style w:type="character" w:customStyle="1" w:styleId="Nadpis3Char">
    <w:name w:val="Nadpis 3 Char"/>
    <w:basedOn w:val="Predvolenpsmoodseku"/>
    <w:link w:val="Nadpis3"/>
    <w:rsid w:val="00C90E42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Nadpis4Char">
    <w:name w:val="Nadpis 4 Char"/>
    <w:basedOn w:val="Predvolenpsmoodseku"/>
    <w:link w:val="Nadpis4"/>
    <w:rsid w:val="00C90E42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rsid w:val="00C90E4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Hlavika">
    <w:name w:val="header"/>
    <w:basedOn w:val="Normlny"/>
    <w:link w:val="HlavikaChar"/>
    <w:rsid w:val="00C90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90E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C90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0E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1">
    <w:name w:val="Predvolené písmo odseku1"/>
    <w:rsid w:val="00C90E42"/>
    <w:rPr>
      <w:rFonts w:ascii="Times New Roman" w:eastAsia="Times New Roman" w:hAnsi="Times New Roman" w:cs="Times New Roman"/>
    </w:rPr>
  </w:style>
  <w:style w:type="character" w:styleId="slostrany">
    <w:name w:val="page number"/>
    <w:rsid w:val="00C90E42"/>
    <w:rPr>
      <w:rFonts w:ascii="Times New Roman" w:eastAsia="Times New Roman" w:hAnsi="Times New Roman" w:cs="Times New Roman"/>
    </w:rPr>
  </w:style>
  <w:style w:type="paragraph" w:customStyle="1" w:styleId="ZkladntextIMP">
    <w:name w:val="Základní text_IMP"/>
    <w:basedOn w:val="Normlny"/>
    <w:rsid w:val="00C90E42"/>
    <w:pPr>
      <w:widowControl w:val="0"/>
      <w:spacing w:line="228" w:lineRule="auto"/>
      <w:jc w:val="both"/>
    </w:pPr>
    <w:rPr>
      <w:lang w:val="cs-CZ"/>
    </w:rPr>
  </w:style>
  <w:style w:type="paragraph" w:customStyle="1" w:styleId="BodyTextIndent21">
    <w:name w:val="Body Text Indent 21"/>
    <w:basedOn w:val="Normlny"/>
    <w:rsid w:val="00C90E42"/>
    <w:pPr>
      <w:ind w:left="360"/>
      <w:jc w:val="both"/>
    </w:pPr>
    <w:rPr>
      <w:sz w:val="20"/>
    </w:rPr>
  </w:style>
  <w:style w:type="paragraph" w:customStyle="1" w:styleId="Zkladntext">
    <w:name w:val="Základní text"/>
    <w:basedOn w:val="Normlny"/>
    <w:rsid w:val="00C90E42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WW8Num1z0">
    <w:name w:val="WW8Num1z0"/>
    <w:rsid w:val="00C90E42"/>
    <w:rPr>
      <w:rFonts w:ascii="Wingdings" w:eastAsia="Times New Roman" w:hAnsi="Wingdings" w:cs="Wingdings"/>
    </w:rPr>
  </w:style>
  <w:style w:type="character" w:customStyle="1" w:styleId="WW8Num2z0">
    <w:name w:val="WW8Num2z0"/>
    <w:rsid w:val="00C90E42"/>
    <w:rPr>
      <w:rFonts w:ascii="Symbol" w:eastAsia="Times New Roman" w:hAnsi="Symbol" w:cs="Times New Roman"/>
    </w:rPr>
  </w:style>
  <w:style w:type="character" w:customStyle="1" w:styleId="WW8Num2z1">
    <w:name w:val="WW8Num2z1"/>
    <w:rsid w:val="00C90E42"/>
    <w:rPr>
      <w:rFonts w:ascii="Courier New" w:eastAsia="Times New Roman" w:hAnsi="Courier New" w:cs="Courier New"/>
    </w:rPr>
  </w:style>
  <w:style w:type="character" w:customStyle="1" w:styleId="WW8Num2z2">
    <w:name w:val="WW8Num2z2"/>
    <w:rsid w:val="00C90E42"/>
    <w:rPr>
      <w:rFonts w:ascii="Wingdings" w:eastAsia="Times New Roman" w:hAnsi="Wingdings" w:cs="Times New Roman"/>
    </w:rPr>
  </w:style>
  <w:style w:type="character" w:customStyle="1" w:styleId="WW8Num3z0">
    <w:name w:val="WW8Num3z0"/>
    <w:rsid w:val="00C90E42"/>
    <w:rPr>
      <w:rFonts w:ascii="Wingdings" w:eastAsia="Times New Roman" w:hAnsi="Wingdings" w:cs="Times New Roman"/>
    </w:rPr>
  </w:style>
  <w:style w:type="character" w:customStyle="1" w:styleId="WW8Num3z1">
    <w:name w:val="WW8Num3z1"/>
    <w:rsid w:val="00C90E42"/>
    <w:rPr>
      <w:rFonts w:ascii="Courier New" w:eastAsia="Times New Roman" w:hAnsi="Courier New" w:cs="Courier New"/>
    </w:rPr>
  </w:style>
  <w:style w:type="character" w:customStyle="1" w:styleId="WW8Num3z3">
    <w:name w:val="WW8Num3z3"/>
    <w:rsid w:val="00C90E42"/>
    <w:rPr>
      <w:rFonts w:ascii="Symbol" w:eastAsia="Times New Roman" w:hAnsi="Symbol" w:cs="Times New Roman"/>
    </w:rPr>
  </w:style>
  <w:style w:type="character" w:styleId="Hypertextovprepojenie">
    <w:name w:val="Hyperlink"/>
    <w:rsid w:val="00C90E42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Odkaznakomentr1">
    <w:name w:val="Odkaz na komentár1"/>
    <w:rsid w:val="00C90E42"/>
    <w:rPr>
      <w:rFonts w:ascii="Times New Roman" w:eastAsia="Times New Roman" w:hAnsi="Times New Roman" w:cs="Times New Roman"/>
      <w:sz w:val="16"/>
      <w:szCs w:val="16"/>
    </w:rPr>
  </w:style>
  <w:style w:type="character" w:customStyle="1" w:styleId="Znakypropoznmkupodarou">
    <w:name w:val="Znaky pro poznámku pod čarou"/>
    <w:rsid w:val="00C90E42"/>
    <w:rPr>
      <w:rFonts w:ascii="Times New Roman" w:eastAsia="Times New Roman" w:hAnsi="Times New Roman" w:cs="Times New Roman"/>
      <w:vertAlign w:val="superscript"/>
    </w:rPr>
  </w:style>
  <w:style w:type="paragraph" w:styleId="Zkladntext0">
    <w:name w:val="Body Text"/>
    <w:basedOn w:val="Normlny"/>
    <w:link w:val="ZkladntextChar"/>
    <w:rsid w:val="00C90E42"/>
    <w:pPr>
      <w:jc w:val="both"/>
    </w:pPr>
    <w:rPr>
      <w:color w:val="FF0000"/>
    </w:rPr>
  </w:style>
  <w:style w:type="character" w:customStyle="1" w:styleId="ZkladntextChar">
    <w:name w:val="Základný text Char"/>
    <w:basedOn w:val="Predvolenpsmoodseku"/>
    <w:link w:val="Zkladntext0"/>
    <w:rsid w:val="00C90E42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Nadpis">
    <w:name w:val="Nadpis"/>
    <w:basedOn w:val="Normlny"/>
    <w:next w:val="Zkladntext0"/>
    <w:rsid w:val="00C90E4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oznam">
    <w:name w:val="List"/>
    <w:basedOn w:val="Zkladntext0"/>
    <w:rsid w:val="00C90E42"/>
    <w:rPr>
      <w:rFonts w:cs="Mangal"/>
    </w:rPr>
  </w:style>
  <w:style w:type="paragraph" w:customStyle="1" w:styleId="Popisek">
    <w:name w:val="Popisek"/>
    <w:basedOn w:val="Normlny"/>
    <w:rsid w:val="00C90E4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rsid w:val="00C90E42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rsid w:val="00C90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90E4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ý text 21"/>
    <w:basedOn w:val="Normlny"/>
    <w:rsid w:val="00C90E42"/>
    <w:pPr>
      <w:jc w:val="both"/>
    </w:pPr>
    <w:rPr>
      <w:color w:val="000000"/>
    </w:rPr>
  </w:style>
  <w:style w:type="paragraph" w:customStyle="1" w:styleId="Oznaitext1">
    <w:name w:val="Označiť text1"/>
    <w:basedOn w:val="Normlny"/>
    <w:rsid w:val="00C90E42"/>
    <w:pPr>
      <w:tabs>
        <w:tab w:val="left" w:pos="9000"/>
      </w:tabs>
      <w:ind w:left="1080" w:right="72" w:hanging="900"/>
      <w:jc w:val="both"/>
    </w:pPr>
  </w:style>
  <w:style w:type="paragraph" w:styleId="Zarkazkladnhotextu">
    <w:name w:val="Body Text Indent"/>
    <w:basedOn w:val="Normlny"/>
    <w:link w:val="ZarkazkladnhotextuChar"/>
    <w:rsid w:val="00C90E42"/>
    <w:pPr>
      <w:ind w:left="1800" w:hanging="103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C90E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C90E42"/>
    <w:pPr>
      <w:ind w:left="900" w:hanging="900"/>
      <w:jc w:val="both"/>
    </w:pPr>
  </w:style>
  <w:style w:type="paragraph" w:customStyle="1" w:styleId="Zarkazkladnhotextu31">
    <w:name w:val="Zarážka základného textu 31"/>
    <w:basedOn w:val="Normlny"/>
    <w:rsid w:val="00C90E42"/>
    <w:pPr>
      <w:ind w:firstLine="708"/>
      <w:jc w:val="both"/>
    </w:pPr>
  </w:style>
  <w:style w:type="paragraph" w:customStyle="1" w:styleId="truktradokumentu1">
    <w:name w:val="Štruktúra dokumentu1"/>
    <w:basedOn w:val="Normlny"/>
    <w:rsid w:val="00C90E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ra1">
    <w:name w:val="Text komentára1"/>
    <w:basedOn w:val="Normlny"/>
    <w:rsid w:val="00C90E42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0E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0E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"/>
    <w:rsid w:val="00C90E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90E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dtitul">
    <w:name w:val="Subtitle"/>
    <w:basedOn w:val="Nadpis"/>
    <w:next w:val="Zkladntext0"/>
    <w:link w:val="PodtitulChar"/>
    <w:qFormat/>
    <w:rsid w:val="00C90E42"/>
    <w:pPr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PodtitulChar">
    <w:name w:val="Podtitul Char"/>
    <w:basedOn w:val="Predvolenpsmoodseku"/>
    <w:link w:val="Podtitul"/>
    <w:rsid w:val="00C90E42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C90E42"/>
    <w:pPr>
      <w:jc w:val="center"/>
    </w:pPr>
    <w:rPr>
      <w:rFonts w:ascii="Tahoma" w:hAnsi="Tahoma"/>
      <w:b/>
      <w:smallCaps/>
      <w:color w:val="CC000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ovChar">
    <w:name w:val="Názov Char"/>
    <w:basedOn w:val="Predvolenpsmoodseku"/>
    <w:link w:val="Nzov"/>
    <w:rsid w:val="00C90E42"/>
    <w:rPr>
      <w:rFonts w:ascii="Tahoma" w:eastAsia="Times New Roman" w:hAnsi="Tahoma" w:cs="Times New Roman"/>
      <w:b/>
      <w:smallCaps/>
      <w:color w:val="CC0000"/>
      <w:sz w:val="36"/>
      <w:szCs w:val="3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odsazen">
    <w:name w:val="Základní text odsazený"/>
    <w:basedOn w:val="Normlny"/>
    <w:rsid w:val="00C90E42"/>
    <w:pPr>
      <w:widowControl w:val="0"/>
      <w:spacing w:line="372" w:lineRule="auto"/>
      <w:jc w:val="both"/>
    </w:pPr>
    <w:rPr>
      <w:rFonts w:ascii="Courier New" w:hAnsi="Courier New"/>
      <w:szCs w:val="20"/>
    </w:rPr>
  </w:style>
  <w:style w:type="paragraph" w:customStyle="1" w:styleId="Obsahrmce">
    <w:name w:val="Obsah rámce"/>
    <w:basedOn w:val="Zkladntext0"/>
    <w:rsid w:val="00C90E42"/>
  </w:style>
  <w:style w:type="paragraph" w:customStyle="1" w:styleId="Obsahtabulky">
    <w:name w:val="Obsah tabulky"/>
    <w:basedOn w:val="Normlny"/>
    <w:rsid w:val="00C90E42"/>
    <w:pPr>
      <w:suppressLineNumbers/>
    </w:pPr>
  </w:style>
  <w:style w:type="paragraph" w:customStyle="1" w:styleId="Nadpistabulky">
    <w:name w:val="Nadpis tabulky"/>
    <w:basedOn w:val="Obsahtabulky"/>
    <w:rsid w:val="00C90E42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D935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3EDD9-8A53-42FC-A30C-4740CB89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KRÁĽOVÁ Ľudmila</dc:creator>
  <cp:lastModifiedBy>PIATKOVÁ Iveta</cp:lastModifiedBy>
  <cp:revision>3</cp:revision>
  <cp:lastPrinted>2023-11-29T09:09:00Z</cp:lastPrinted>
  <dcterms:created xsi:type="dcterms:W3CDTF">2023-11-29T21:09:00Z</dcterms:created>
  <dcterms:modified xsi:type="dcterms:W3CDTF">2023-11-29T22:07:00Z</dcterms:modified>
</cp:coreProperties>
</file>